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28" w:rsidRDefault="00080928">
      <w:pPr>
        <w:pStyle w:val="BodyText"/>
        <w:rPr>
          <w:rFonts w:ascii="Times New Roman"/>
          <w:sz w:val="8"/>
        </w:rPr>
      </w:pPr>
    </w:p>
    <w:p w:rsidR="00080928" w:rsidRDefault="00A44720">
      <w:pPr>
        <w:pStyle w:val="BodyText"/>
        <w:ind w:left="3542"/>
        <w:rPr>
          <w:rFonts w:ascii="Times New Roman"/>
          <w:sz w:val="20"/>
        </w:rPr>
      </w:pPr>
      <w:r>
        <w:rPr>
          <w:rFonts w:ascii="Times New Roman"/>
          <w:noProof/>
          <w:sz w:val="20"/>
          <w:lang w:val="en-IN" w:eastAsia="en-IN"/>
        </w:rPr>
        <w:drawing>
          <wp:inline distT="0" distB="0" distL="0" distR="0" wp14:anchorId="17FD9D66" wp14:editId="778C1EEE">
            <wp:extent cx="1812062" cy="1439186"/>
            <wp:effectExtent l="0" t="0" r="0" b="889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814404" cy="1441046"/>
                    </a:xfrm>
                    <a:prstGeom prst="rect">
                      <a:avLst/>
                    </a:prstGeom>
                  </pic:spPr>
                </pic:pic>
              </a:graphicData>
            </a:graphic>
          </wp:inline>
        </w:drawing>
      </w:r>
    </w:p>
    <w:p w:rsidR="00080928" w:rsidRDefault="00080928">
      <w:pPr>
        <w:pStyle w:val="BodyText"/>
        <w:spacing w:before="526"/>
        <w:rPr>
          <w:rFonts w:ascii="Times New Roman"/>
          <w:sz w:val="48"/>
        </w:rPr>
      </w:pPr>
    </w:p>
    <w:p w:rsidR="00363A07" w:rsidRDefault="00363A07">
      <w:pPr>
        <w:pStyle w:val="BodyText"/>
        <w:spacing w:before="526"/>
        <w:rPr>
          <w:rFonts w:ascii="Times New Roman"/>
          <w:sz w:val="48"/>
        </w:rPr>
      </w:pPr>
    </w:p>
    <w:p w:rsidR="00080928" w:rsidRDefault="00A44720">
      <w:pPr>
        <w:pStyle w:val="Title"/>
        <w:rPr>
          <w:u w:val="none"/>
        </w:rPr>
      </w:pPr>
      <w:r>
        <w:rPr>
          <w:color w:val="215767"/>
          <w:u w:val="thick" w:color="00AF4F"/>
          <w:shd w:val="clear" w:color="auto" w:fill="BFBFBF"/>
        </w:rPr>
        <w:t>MEHTA</w:t>
      </w:r>
      <w:r>
        <w:rPr>
          <w:color w:val="215767"/>
          <w:spacing w:val="-8"/>
          <w:u w:val="thick" w:color="00AF4F"/>
          <w:shd w:val="clear" w:color="auto" w:fill="BFBFBF"/>
        </w:rPr>
        <w:t xml:space="preserve"> </w:t>
      </w:r>
      <w:r>
        <w:rPr>
          <w:color w:val="215767"/>
          <w:u w:val="thick" w:color="00AF4F"/>
          <w:shd w:val="clear" w:color="auto" w:fill="BFBFBF"/>
        </w:rPr>
        <w:t>SECURITIES</w:t>
      </w:r>
      <w:r>
        <w:rPr>
          <w:color w:val="215767"/>
          <w:spacing w:val="-5"/>
          <w:u w:val="thick" w:color="00AF4F"/>
          <w:shd w:val="clear" w:color="auto" w:fill="BFBFBF"/>
        </w:rPr>
        <w:t xml:space="preserve"> </w:t>
      </w:r>
      <w:r>
        <w:rPr>
          <w:color w:val="215767"/>
          <w:spacing w:val="-2"/>
          <w:u w:val="thick" w:color="00AF4F"/>
          <w:shd w:val="clear" w:color="auto" w:fill="BFBFBF"/>
        </w:rPr>
        <w:t>LIMITED</w:t>
      </w:r>
    </w:p>
    <w:p w:rsidR="00080928" w:rsidRDefault="00080928">
      <w:pPr>
        <w:pStyle w:val="BodyText"/>
        <w:spacing w:before="235"/>
        <w:rPr>
          <w:rFonts w:ascii="Cambria"/>
          <w:b/>
          <w:i/>
          <w:sz w:val="28"/>
        </w:rPr>
      </w:pPr>
    </w:p>
    <w:p w:rsidR="00363A07" w:rsidRDefault="00363A07">
      <w:pPr>
        <w:pStyle w:val="BodyText"/>
        <w:spacing w:before="235"/>
        <w:rPr>
          <w:rFonts w:ascii="Cambria"/>
          <w:b/>
          <w:i/>
          <w:sz w:val="28"/>
        </w:rPr>
      </w:pPr>
    </w:p>
    <w:p w:rsidR="00363A07" w:rsidRDefault="00363A07">
      <w:pPr>
        <w:pStyle w:val="BodyText"/>
        <w:spacing w:before="235"/>
        <w:rPr>
          <w:rFonts w:ascii="Cambria"/>
          <w:b/>
          <w:i/>
          <w:sz w:val="28"/>
        </w:rPr>
      </w:pPr>
    </w:p>
    <w:p w:rsidR="00080928" w:rsidRDefault="00A44720">
      <w:pPr>
        <w:ind w:left="100"/>
        <w:jc w:val="center"/>
        <w:rPr>
          <w:rFonts w:ascii="Times New Roman"/>
          <w:b/>
          <w:i/>
          <w:sz w:val="28"/>
        </w:rPr>
      </w:pPr>
      <w:r>
        <w:rPr>
          <w:rFonts w:ascii="Times New Roman"/>
          <w:b/>
          <w:i/>
          <w:color w:val="215767"/>
          <w:sz w:val="28"/>
          <w:u w:val="single" w:color="215767"/>
          <w:shd w:val="clear" w:color="auto" w:fill="BFBFBF"/>
        </w:rPr>
        <w:t>CIN-</w:t>
      </w:r>
      <w:r>
        <w:rPr>
          <w:rFonts w:ascii="Times New Roman"/>
          <w:b/>
          <w:i/>
          <w:color w:val="215767"/>
          <w:spacing w:val="-2"/>
          <w:sz w:val="28"/>
          <w:u w:val="single" w:color="215767"/>
          <w:shd w:val="clear" w:color="auto" w:fill="BFBFBF"/>
        </w:rPr>
        <w:t xml:space="preserve"> L67120GJ1994PLC022740</w:t>
      </w:r>
    </w:p>
    <w:p w:rsidR="00080928" w:rsidRDefault="00080928">
      <w:pPr>
        <w:pStyle w:val="BodyText"/>
        <w:rPr>
          <w:rFonts w:ascii="Times New Roman"/>
          <w:b/>
          <w:i/>
          <w:sz w:val="32"/>
        </w:rPr>
      </w:pPr>
    </w:p>
    <w:p w:rsidR="00080928" w:rsidRDefault="00080928">
      <w:pPr>
        <w:pStyle w:val="BodyText"/>
        <w:rPr>
          <w:rFonts w:ascii="Times New Roman"/>
          <w:b/>
          <w:i/>
          <w:sz w:val="32"/>
        </w:rPr>
      </w:pPr>
    </w:p>
    <w:p w:rsidR="00080928" w:rsidRDefault="00080928">
      <w:pPr>
        <w:pStyle w:val="BodyText"/>
        <w:spacing w:before="356"/>
        <w:rPr>
          <w:rFonts w:ascii="Times New Roman"/>
          <w:b/>
          <w:i/>
          <w:sz w:val="32"/>
        </w:rPr>
      </w:pPr>
    </w:p>
    <w:p w:rsidR="00363A07" w:rsidRDefault="00A44720" w:rsidP="00363A07">
      <w:pPr>
        <w:spacing w:before="82" w:line="244" w:lineRule="auto"/>
        <w:ind w:left="530" w:right="270"/>
        <w:jc w:val="both"/>
        <w:rPr>
          <w:b/>
          <w:sz w:val="23"/>
        </w:rPr>
      </w:pPr>
      <w:r>
        <w:rPr>
          <w:b/>
          <w:i/>
          <w:color w:val="5E4979"/>
          <w:sz w:val="32"/>
          <w:u w:val="single" w:color="5E4979"/>
        </w:rPr>
        <w:t>POLICY</w:t>
      </w:r>
      <w:r>
        <w:rPr>
          <w:b/>
          <w:i/>
          <w:color w:val="5E4979"/>
          <w:spacing w:val="-5"/>
          <w:sz w:val="32"/>
          <w:u w:val="single" w:color="5E4979"/>
        </w:rPr>
        <w:t xml:space="preserve"> </w:t>
      </w:r>
      <w:r w:rsidR="00363A07">
        <w:rPr>
          <w:b/>
          <w:i/>
          <w:color w:val="5E4979"/>
          <w:spacing w:val="-5"/>
          <w:sz w:val="32"/>
          <w:u w:val="single" w:color="5E4979"/>
        </w:rPr>
        <w:t>ON DETERMINATION OF MATERIALITY OF ANY EVENT OR INFORMATION PURSUANT TO CLAUSE (ii) OF SUB-REGULATION 30 OF THE LISITNG REGULATIONS</w:t>
      </w:r>
      <w:r w:rsidR="00363A07">
        <w:rPr>
          <w:b/>
          <w:color w:val="215767"/>
          <w:sz w:val="23"/>
        </w:rPr>
        <w:t xml:space="preserve"> </w:t>
      </w:r>
    </w:p>
    <w:p w:rsidR="00363A07" w:rsidRDefault="00363A07" w:rsidP="00363A07">
      <w:pPr>
        <w:pStyle w:val="BodyText"/>
        <w:rPr>
          <w:b/>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363A07" w:rsidRDefault="00363A07" w:rsidP="00363A07">
      <w:pPr>
        <w:spacing w:before="1"/>
        <w:ind w:left="2800" w:hanging="1944"/>
        <w:rPr>
          <w:b/>
          <w:color w:val="215767"/>
          <w:sz w:val="23"/>
        </w:rPr>
      </w:pPr>
    </w:p>
    <w:p w:rsidR="00080928" w:rsidRDefault="00A44720" w:rsidP="00363A07">
      <w:pPr>
        <w:spacing w:before="1"/>
        <w:ind w:left="851" w:firstLine="5"/>
        <w:jc w:val="both"/>
        <w:rPr>
          <w:b/>
          <w:sz w:val="23"/>
        </w:rPr>
      </w:pPr>
      <w:r>
        <w:rPr>
          <w:b/>
          <w:color w:val="215767"/>
          <w:sz w:val="23"/>
        </w:rPr>
        <w:lastRenderedPageBreak/>
        <w:t>POLICY FOR DETERMINATIO</w:t>
      </w:r>
      <w:r w:rsidR="00363A07">
        <w:rPr>
          <w:b/>
          <w:color w:val="215767"/>
          <w:sz w:val="23"/>
        </w:rPr>
        <w:t xml:space="preserve">N OF MATERIALITY OF ANY EVENT / </w:t>
      </w:r>
      <w:r>
        <w:rPr>
          <w:b/>
          <w:color w:val="215767"/>
          <w:sz w:val="23"/>
        </w:rPr>
        <w:t>INFORMATION PURSUANT TO CLAUSE (ii) OF SUB-REGULATION (4) OF REGULATION 30 OF THE LISTING REGULATIONS</w:t>
      </w:r>
    </w:p>
    <w:p w:rsidR="00080928" w:rsidRDefault="00080928">
      <w:pPr>
        <w:pStyle w:val="BodyText"/>
        <w:rPr>
          <w:b/>
        </w:rPr>
      </w:pPr>
    </w:p>
    <w:p w:rsidR="00080928" w:rsidRDefault="00080928">
      <w:pPr>
        <w:pStyle w:val="BodyText"/>
        <w:spacing w:before="4"/>
        <w:rPr>
          <w:b/>
        </w:rPr>
      </w:pPr>
    </w:p>
    <w:p w:rsidR="00080928" w:rsidRDefault="00A44720">
      <w:pPr>
        <w:pStyle w:val="Heading1"/>
        <w:numPr>
          <w:ilvl w:val="0"/>
          <w:numId w:val="3"/>
        </w:numPr>
        <w:tabs>
          <w:tab w:val="left" w:pos="528"/>
        </w:tabs>
        <w:ind w:left="528" w:hanging="411"/>
      </w:pPr>
      <w:r>
        <w:rPr>
          <w:color w:val="215767"/>
          <w:spacing w:val="-2"/>
        </w:rPr>
        <w:t>INTRODUCTION</w:t>
      </w:r>
    </w:p>
    <w:p w:rsidR="00080928" w:rsidRDefault="00080928">
      <w:pPr>
        <w:pStyle w:val="BodyText"/>
        <w:spacing w:before="5"/>
        <w:rPr>
          <w:b/>
        </w:rPr>
      </w:pPr>
    </w:p>
    <w:p w:rsidR="00080928" w:rsidRDefault="00A44720">
      <w:pPr>
        <w:pStyle w:val="BodyText"/>
        <w:spacing w:line="244" w:lineRule="auto"/>
        <w:ind w:left="530" w:right="11"/>
        <w:jc w:val="both"/>
      </w:pPr>
      <w:r>
        <w:t xml:space="preserve">The Board of Directors (the “Board”) of </w:t>
      </w:r>
      <w:r>
        <w:rPr>
          <w:b/>
          <w:i/>
        </w:rPr>
        <w:t xml:space="preserve">MEHTA SECURITIES LIMITED </w:t>
      </w:r>
      <w:r>
        <w:t>(the “Company”) has adopted the following policy and procedures with regards to determination of Materiality of events or information which are required to be disclosed to the Stock Exchanges in terms of Regulation 30 of Securities and Exchange Board of In</w:t>
      </w:r>
      <w:r>
        <w:t>dia (Listing Obligations and Disclosure Requirements) Regulations, 2015 (Listing Regulations) (The Policy).</w:t>
      </w:r>
    </w:p>
    <w:p w:rsidR="00080928" w:rsidRDefault="00A44720">
      <w:pPr>
        <w:pStyle w:val="Heading1"/>
        <w:numPr>
          <w:ilvl w:val="0"/>
          <w:numId w:val="3"/>
        </w:numPr>
        <w:tabs>
          <w:tab w:val="left" w:pos="528"/>
        </w:tabs>
        <w:spacing w:before="277"/>
        <w:ind w:left="528" w:hanging="411"/>
      </w:pPr>
      <w:r>
        <w:rPr>
          <w:color w:val="215767"/>
          <w:spacing w:val="-2"/>
        </w:rPr>
        <w:t>OBJECTIVE</w:t>
      </w:r>
    </w:p>
    <w:p w:rsidR="00080928" w:rsidRDefault="00080928">
      <w:pPr>
        <w:pStyle w:val="BodyText"/>
        <w:spacing w:before="9"/>
        <w:rPr>
          <w:b/>
        </w:rPr>
      </w:pPr>
    </w:p>
    <w:p w:rsidR="00080928" w:rsidRDefault="00A44720">
      <w:pPr>
        <w:pStyle w:val="BodyText"/>
        <w:spacing w:line="244" w:lineRule="auto"/>
        <w:ind w:left="530" w:right="13"/>
        <w:jc w:val="both"/>
      </w:pPr>
      <w:r>
        <w:t>The objective of this policy is to determine materiality of events and information based on criteria specified under clause (i) of sub-re</w:t>
      </w:r>
      <w:r>
        <w:t>gulation (4) of Regulation 30 of the</w:t>
      </w:r>
      <w:r>
        <w:rPr>
          <w:spacing w:val="-1"/>
        </w:rPr>
        <w:t xml:space="preserve"> </w:t>
      </w:r>
      <w:r>
        <w:t>Listing</w:t>
      </w:r>
      <w:r>
        <w:rPr>
          <w:spacing w:val="-2"/>
        </w:rPr>
        <w:t xml:space="preserve"> </w:t>
      </w:r>
      <w:r>
        <w:t>Regulations</w:t>
      </w:r>
      <w:r>
        <w:rPr>
          <w:spacing w:val="-3"/>
        </w:rPr>
        <w:t xml:space="preserve"> </w:t>
      </w:r>
      <w:r>
        <w:t>and</w:t>
      </w:r>
      <w:r>
        <w:rPr>
          <w:spacing w:val="-2"/>
        </w:rPr>
        <w:t xml:space="preserve"> </w:t>
      </w:r>
      <w:r>
        <w:t>to</w:t>
      </w:r>
      <w:r>
        <w:rPr>
          <w:spacing w:val="-3"/>
        </w:rPr>
        <w:t xml:space="preserve"> </w:t>
      </w:r>
      <w:r>
        <w:t>ensure</w:t>
      </w:r>
      <w:r>
        <w:rPr>
          <w:spacing w:val="-3"/>
        </w:rPr>
        <w:t xml:space="preserve"> </w:t>
      </w:r>
      <w:r>
        <w:t>that</w:t>
      </w:r>
      <w:r>
        <w:rPr>
          <w:spacing w:val="-2"/>
        </w:rPr>
        <w:t xml:space="preserve"> </w:t>
      </w:r>
      <w:r>
        <w:t>the</w:t>
      </w:r>
      <w:r>
        <w:rPr>
          <w:spacing w:val="-3"/>
        </w:rPr>
        <w:t xml:space="preserve"> </w:t>
      </w:r>
      <w:r>
        <w:t>Company</w:t>
      </w:r>
      <w:r>
        <w:rPr>
          <w:spacing w:val="-2"/>
        </w:rPr>
        <w:t xml:space="preserve"> </w:t>
      </w:r>
      <w:r>
        <w:t>shall</w:t>
      </w:r>
      <w:r>
        <w:rPr>
          <w:spacing w:val="-1"/>
        </w:rPr>
        <w:t xml:space="preserve"> </w:t>
      </w:r>
      <w:r>
        <w:t>make</w:t>
      </w:r>
      <w:r>
        <w:rPr>
          <w:spacing w:val="-3"/>
        </w:rPr>
        <w:t xml:space="preserve"> </w:t>
      </w:r>
      <w:r>
        <w:t>disclosure</w:t>
      </w:r>
      <w:r>
        <w:rPr>
          <w:spacing w:val="-3"/>
        </w:rPr>
        <w:t xml:space="preserve"> </w:t>
      </w:r>
      <w:r>
        <w:t>of events / information specified in Para A and B of Part A of Schedule III of the Listing Regulations to the Stock Exchanges.</w:t>
      </w:r>
    </w:p>
    <w:p w:rsidR="00080928" w:rsidRDefault="00A44720">
      <w:pPr>
        <w:pStyle w:val="Heading1"/>
        <w:numPr>
          <w:ilvl w:val="0"/>
          <w:numId w:val="3"/>
        </w:numPr>
        <w:tabs>
          <w:tab w:val="left" w:pos="528"/>
          <w:tab w:val="left" w:pos="530"/>
          <w:tab w:val="left" w:pos="2101"/>
          <w:tab w:val="left" w:pos="2929"/>
          <w:tab w:val="left" w:pos="5463"/>
          <w:tab w:val="left" w:pos="6111"/>
          <w:tab w:val="left" w:pos="8206"/>
          <w:tab w:val="left" w:pos="8854"/>
        </w:tabs>
        <w:spacing w:before="279" w:line="244" w:lineRule="auto"/>
        <w:ind w:right="185"/>
      </w:pPr>
      <w:r>
        <w:rPr>
          <w:color w:val="215767"/>
          <w:spacing w:val="-2"/>
        </w:rPr>
        <w:t>CRITERIA</w:t>
      </w:r>
      <w:r>
        <w:rPr>
          <w:color w:val="215767"/>
        </w:rPr>
        <w:tab/>
      </w:r>
      <w:r>
        <w:rPr>
          <w:color w:val="215767"/>
          <w:spacing w:val="-4"/>
        </w:rPr>
        <w:t>FOR</w:t>
      </w:r>
      <w:r>
        <w:rPr>
          <w:color w:val="215767"/>
        </w:rPr>
        <w:tab/>
      </w:r>
      <w:r>
        <w:rPr>
          <w:color w:val="215767"/>
          <w:spacing w:val="-2"/>
        </w:rPr>
        <w:t>DETERMINATION</w:t>
      </w:r>
      <w:r>
        <w:rPr>
          <w:color w:val="215767"/>
        </w:rPr>
        <w:tab/>
      </w:r>
      <w:r>
        <w:rPr>
          <w:color w:val="215767"/>
          <w:spacing w:val="-6"/>
        </w:rPr>
        <w:t>OF</w:t>
      </w:r>
      <w:r>
        <w:rPr>
          <w:color w:val="215767"/>
        </w:rPr>
        <w:tab/>
      </w:r>
      <w:r>
        <w:rPr>
          <w:color w:val="215767"/>
          <w:spacing w:val="-2"/>
        </w:rPr>
        <w:t>MATERIALITY</w:t>
      </w:r>
      <w:r>
        <w:rPr>
          <w:color w:val="215767"/>
        </w:rPr>
        <w:tab/>
      </w:r>
      <w:r>
        <w:rPr>
          <w:color w:val="215767"/>
          <w:spacing w:val="-6"/>
        </w:rPr>
        <w:t>OF</w:t>
      </w:r>
      <w:r>
        <w:rPr>
          <w:color w:val="215767"/>
        </w:rPr>
        <w:tab/>
      </w:r>
      <w:r>
        <w:rPr>
          <w:color w:val="215767"/>
          <w:spacing w:val="-2"/>
        </w:rPr>
        <w:t>EVENTS/ INFORMATION</w:t>
      </w:r>
    </w:p>
    <w:p w:rsidR="00080928" w:rsidRDefault="00080928">
      <w:pPr>
        <w:pStyle w:val="BodyText"/>
        <w:spacing w:before="2"/>
        <w:rPr>
          <w:b/>
        </w:rPr>
      </w:pPr>
    </w:p>
    <w:p w:rsidR="00080928" w:rsidRDefault="00A44720">
      <w:pPr>
        <w:pStyle w:val="BodyText"/>
        <w:ind w:left="530"/>
        <w:jc w:val="both"/>
      </w:pPr>
      <w:r>
        <w:t>The</w:t>
      </w:r>
      <w:r>
        <w:rPr>
          <w:spacing w:val="7"/>
        </w:rPr>
        <w:t xml:space="preserve"> </w:t>
      </w:r>
      <w:r>
        <w:t>Company</w:t>
      </w:r>
      <w:r>
        <w:rPr>
          <w:spacing w:val="7"/>
        </w:rPr>
        <w:t xml:space="preserve"> </w:t>
      </w:r>
      <w:r>
        <w:t>shall</w:t>
      </w:r>
      <w:r>
        <w:rPr>
          <w:spacing w:val="8"/>
        </w:rPr>
        <w:t xml:space="preserve"> </w:t>
      </w:r>
      <w:r>
        <w:t>consider</w:t>
      </w:r>
      <w:r>
        <w:rPr>
          <w:spacing w:val="7"/>
        </w:rPr>
        <w:t xml:space="preserve"> </w:t>
      </w:r>
      <w:r>
        <w:t>the</w:t>
      </w:r>
      <w:r>
        <w:rPr>
          <w:spacing w:val="6"/>
        </w:rPr>
        <w:t xml:space="preserve"> </w:t>
      </w:r>
      <w:r>
        <w:t>criteria</w:t>
      </w:r>
      <w:r>
        <w:rPr>
          <w:spacing w:val="9"/>
        </w:rPr>
        <w:t xml:space="preserve"> </w:t>
      </w:r>
      <w:r>
        <w:t>as</w:t>
      </w:r>
      <w:r>
        <w:rPr>
          <w:spacing w:val="9"/>
        </w:rPr>
        <w:t xml:space="preserve"> </w:t>
      </w:r>
      <w:r>
        <w:t>specified</w:t>
      </w:r>
      <w:r>
        <w:rPr>
          <w:spacing w:val="7"/>
        </w:rPr>
        <w:t xml:space="preserve"> </w:t>
      </w:r>
      <w:r>
        <w:t>in</w:t>
      </w:r>
      <w:r>
        <w:rPr>
          <w:spacing w:val="9"/>
        </w:rPr>
        <w:t xml:space="preserve"> </w:t>
      </w:r>
      <w:r>
        <w:t>clause</w:t>
      </w:r>
      <w:r>
        <w:rPr>
          <w:spacing w:val="4"/>
        </w:rPr>
        <w:t xml:space="preserve"> </w:t>
      </w:r>
      <w:r>
        <w:t>(i)</w:t>
      </w:r>
      <w:r>
        <w:rPr>
          <w:spacing w:val="12"/>
        </w:rPr>
        <w:t xml:space="preserve"> </w:t>
      </w:r>
      <w:r>
        <w:t>of</w:t>
      </w:r>
      <w:r>
        <w:rPr>
          <w:spacing w:val="8"/>
        </w:rPr>
        <w:t xml:space="preserve"> </w:t>
      </w:r>
      <w:r>
        <w:t>sub-</w:t>
      </w:r>
      <w:r>
        <w:rPr>
          <w:spacing w:val="-2"/>
        </w:rPr>
        <w:t>regulation</w:t>
      </w:r>
    </w:p>
    <w:p w:rsidR="00080928" w:rsidRDefault="00A44720">
      <w:pPr>
        <w:pStyle w:val="BodyText"/>
        <w:spacing w:before="6" w:line="242" w:lineRule="auto"/>
        <w:ind w:left="530"/>
      </w:pPr>
      <w:proofErr w:type="gramStart"/>
      <w:r>
        <w:t>4</w:t>
      </w:r>
      <w:r>
        <w:rPr>
          <w:spacing w:val="38"/>
        </w:rPr>
        <w:t xml:space="preserve"> </w:t>
      </w:r>
      <w:r>
        <w:t>of</w:t>
      </w:r>
      <w:r>
        <w:rPr>
          <w:spacing w:val="38"/>
        </w:rPr>
        <w:t xml:space="preserve"> </w:t>
      </w:r>
      <w:r>
        <w:t>Regulation</w:t>
      </w:r>
      <w:r>
        <w:rPr>
          <w:spacing w:val="38"/>
        </w:rPr>
        <w:t xml:space="preserve"> </w:t>
      </w:r>
      <w:r>
        <w:t>30</w:t>
      </w:r>
      <w:r>
        <w:rPr>
          <w:spacing w:val="36"/>
        </w:rPr>
        <w:t xml:space="preserve"> </w:t>
      </w:r>
      <w:r>
        <w:t>of</w:t>
      </w:r>
      <w:r>
        <w:rPr>
          <w:spacing w:val="38"/>
        </w:rPr>
        <w:t xml:space="preserve"> </w:t>
      </w:r>
      <w:r>
        <w:t>the</w:t>
      </w:r>
      <w:r>
        <w:rPr>
          <w:spacing w:val="38"/>
        </w:rPr>
        <w:t xml:space="preserve"> </w:t>
      </w:r>
      <w:r>
        <w:t>Listing</w:t>
      </w:r>
      <w:r>
        <w:rPr>
          <w:spacing w:val="38"/>
        </w:rPr>
        <w:t xml:space="preserve"> </w:t>
      </w:r>
      <w:r>
        <w:t>Regulations</w:t>
      </w:r>
      <w:r>
        <w:rPr>
          <w:spacing w:val="38"/>
        </w:rPr>
        <w:t xml:space="preserve"> </w:t>
      </w:r>
      <w:r>
        <w:t>for</w:t>
      </w:r>
      <w:r>
        <w:rPr>
          <w:spacing w:val="38"/>
        </w:rPr>
        <w:t xml:space="preserve"> </w:t>
      </w:r>
      <w:r>
        <w:t>determination</w:t>
      </w:r>
      <w:r>
        <w:rPr>
          <w:spacing w:val="38"/>
        </w:rPr>
        <w:t xml:space="preserve"> </w:t>
      </w:r>
      <w:r>
        <w:t>of</w:t>
      </w:r>
      <w:r>
        <w:rPr>
          <w:spacing w:val="37"/>
        </w:rPr>
        <w:t xml:space="preserve"> </w:t>
      </w:r>
      <w:r>
        <w:t>materiality</w:t>
      </w:r>
      <w:r>
        <w:rPr>
          <w:spacing w:val="38"/>
        </w:rPr>
        <w:t xml:space="preserve"> </w:t>
      </w:r>
      <w:r>
        <w:t>of events / information.</w:t>
      </w:r>
      <w:proofErr w:type="gramEnd"/>
    </w:p>
    <w:p w:rsidR="00080928" w:rsidRDefault="00080928">
      <w:pPr>
        <w:pStyle w:val="BodyText"/>
        <w:spacing w:before="5"/>
      </w:pPr>
    </w:p>
    <w:p w:rsidR="00080928" w:rsidRDefault="00A44720">
      <w:pPr>
        <w:pStyle w:val="Heading1"/>
        <w:numPr>
          <w:ilvl w:val="0"/>
          <w:numId w:val="3"/>
        </w:numPr>
        <w:tabs>
          <w:tab w:val="left" w:pos="528"/>
        </w:tabs>
        <w:ind w:left="528" w:hanging="411"/>
      </w:pPr>
      <w:r>
        <w:rPr>
          <w:color w:val="215767"/>
        </w:rPr>
        <w:t>DISCLOSURE</w:t>
      </w:r>
      <w:r>
        <w:rPr>
          <w:color w:val="215767"/>
          <w:spacing w:val="-4"/>
        </w:rPr>
        <w:t xml:space="preserve"> </w:t>
      </w:r>
      <w:r>
        <w:rPr>
          <w:color w:val="215767"/>
        </w:rPr>
        <w:t>OF</w:t>
      </w:r>
      <w:r>
        <w:rPr>
          <w:color w:val="215767"/>
          <w:spacing w:val="-4"/>
        </w:rPr>
        <w:t xml:space="preserve"> </w:t>
      </w:r>
      <w:r>
        <w:rPr>
          <w:color w:val="215767"/>
        </w:rPr>
        <w:t>EVENTS</w:t>
      </w:r>
      <w:r>
        <w:rPr>
          <w:color w:val="215767"/>
          <w:spacing w:val="-4"/>
        </w:rPr>
        <w:t xml:space="preserve"> </w:t>
      </w:r>
      <w:r>
        <w:rPr>
          <w:color w:val="215767"/>
        </w:rPr>
        <w:t>OR</w:t>
      </w:r>
      <w:r>
        <w:rPr>
          <w:color w:val="215767"/>
          <w:spacing w:val="-3"/>
        </w:rPr>
        <w:t xml:space="preserve"> </w:t>
      </w:r>
      <w:r>
        <w:rPr>
          <w:color w:val="215767"/>
          <w:spacing w:val="-2"/>
        </w:rPr>
        <w:t>INFORMATION</w:t>
      </w:r>
    </w:p>
    <w:p w:rsidR="00080928" w:rsidRDefault="00080928">
      <w:pPr>
        <w:pStyle w:val="BodyText"/>
        <w:spacing w:before="8"/>
        <w:rPr>
          <w:b/>
        </w:rPr>
      </w:pPr>
    </w:p>
    <w:p w:rsidR="00080928" w:rsidRDefault="00A44720">
      <w:pPr>
        <w:pStyle w:val="Heading2"/>
        <w:numPr>
          <w:ilvl w:val="1"/>
          <w:numId w:val="3"/>
        </w:numPr>
        <w:tabs>
          <w:tab w:val="left" w:pos="928"/>
          <w:tab w:val="left" w:pos="966"/>
        </w:tabs>
        <w:spacing w:line="244" w:lineRule="auto"/>
        <w:ind w:right="17" w:hanging="360"/>
        <w:jc w:val="both"/>
      </w:pPr>
      <w:r>
        <w:rPr>
          <w:color w:val="215767"/>
        </w:rPr>
        <w:t>The</w:t>
      </w:r>
      <w:r>
        <w:rPr>
          <w:color w:val="215767"/>
        </w:rPr>
        <w:t xml:space="preserve"> following events / information specified in </w:t>
      </w:r>
      <w:proofErr w:type="spellStart"/>
      <w:r>
        <w:rPr>
          <w:color w:val="215767"/>
        </w:rPr>
        <w:t>para</w:t>
      </w:r>
      <w:proofErr w:type="spellEnd"/>
      <w:r>
        <w:rPr>
          <w:color w:val="215767"/>
        </w:rPr>
        <w:t xml:space="preserve"> A of Part A of Schedule III to the Listing Regulations upon occurrence of which the Company shall make disclosure to the Stock Exchanges without any application of the guidelines for materiality:</w:t>
      </w:r>
    </w:p>
    <w:p w:rsidR="00080928" w:rsidRDefault="00A44720">
      <w:pPr>
        <w:pStyle w:val="ListParagraph"/>
        <w:numPr>
          <w:ilvl w:val="2"/>
          <w:numId w:val="3"/>
        </w:numPr>
        <w:tabs>
          <w:tab w:val="left" w:pos="950"/>
        </w:tabs>
        <w:spacing w:before="272" w:line="223" w:lineRule="auto"/>
        <w:ind w:left="950" w:right="12"/>
        <w:jc w:val="both"/>
        <w:rPr>
          <w:rFonts w:ascii="Times New Roman"/>
          <w:sz w:val="24"/>
        </w:rPr>
      </w:pPr>
      <w:r>
        <w:rPr>
          <w:sz w:val="23"/>
        </w:rPr>
        <w:t>Acquisitio</w:t>
      </w:r>
      <w:r>
        <w:rPr>
          <w:sz w:val="23"/>
        </w:rPr>
        <w:t>n(s) (including agreement to acquire), Scheme of Arrangement (amalgamation/merger/ demerger/restructuring), or sale or disposal of any unit (s), division(s) or subsidiary of the listed entity or any other restructuring.</w:t>
      </w:r>
    </w:p>
    <w:p w:rsidR="00080928" w:rsidRDefault="00A44720">
      <w:pPr>
        <w:pStyle w:val="ListParagraph"/>
        <w:numPr>
          <w:ilvl w:val="2"/>
          <w:numId w:val="3"/>
        </w:numPr>
        <w:tabs>
          <w:tab w:val="left" w:pos="535"/>
          <w:tab w:val="left" w:pos="537"/>
        </w:tabs>
        <w:spacing w:before="266" w:line="244" w:lineRule="auto"/>
        <w:ind w:left="537" w:right="11" w:hanging="281"/>
        <w:jc w:val="both"/>
        <w:rPr>
          <w:sz w:val="23"/>
        </w:rPr>
      </w:pPr>
      <w:r>
        <w:rPr>
          <w:sz w:val="23"/>
        </w:rPr>
        <w:t>Issuance or forfeiture of securities</w:t>
      </w:r>
      <w:r>
        <w:rPr>
          <w:sz w:val="23"/>
        </w:rPr>
        <w:t>, split or consolidation of shares, buyback of securities, any restriction on transferability of securities or alteration in terms or structure of existing securities including forfeiture, reissue of forfeited securities, Alteration of calls, redemption of</w:t>
      </w:r>
      <w:r>
        <w:rPr>
          <w:sz w:val="23"/>
        </w:rPr>
        <w:t xml:space="preserve"> securities etc.</w:t>
      </w:r>
    </w:p>
    <w:p w:rsidR="00080928" w:rsidRDefault="00A44720">
      <w:pPr>
        <w:pStyle w:val="ListParagraph"/>
        <w:numPr>
          <w:ilvl w:val="2"/>
          <w:numId w:val="3"/>
        </w:numPr>
        <w:tabs>
          <w:tab w:val="left" w:pos="535"/>
        </w:tabs>
        <w:spacing w:before="278"/>
        <w:ind w:left="535" w:hanging="344"/>
        <w:jc w:val="left"/>
        <w:rPr>
          <w:sz w:val="23"/>
        </w:rPr>
      </w:pPr>
      <w:r>
        <w:rPr>
          <w:sz w:val="23"/>
        </w:rPr>
        <w:t>Revision</w:t>
      </w:r>
      <w:r>
        <w:rPr>
          <w:spacing w:val="-4"/>
          <w:sz w:val="23"/>
        </w:rPr>
        <w:t xml:space="preserve"> </w:t>
      </w:r>
      <w:r>
        <w:rPr>
          <w:sz w:val="23"/>
        </w:rPr>
        <w:t>in</w:t>
      </w:r>
      <w:r>
        <w:rPr>
          <w:spacing w:val="-2"/>
          <w:sz w:val="23"/>
        </w:rPr>
        <w:t xml:space="preserve"> Rating(s).</w:t>
      </w:r>
    </w:p>
    <w:p w:rsidR="00080928" w:rsidRDefault="00080928">
      <w:pPr>
        <w:pStyle w:val="BodyText"/>
        <w:spacing w:before="7"/>
      </w:pPr>
    </w:p>
    <w:p w:rsidR="00080928" w:rsidRDefault="00A44720">
      <w:pPr>
        <w:pStyle w:val="ListParagraph"/>
        <w:numPr>
          <w:ilvl w:val="2"/>
          <w:numId w:val="3"/>
        </w:numPr>
        <w:tabs>
          <w:tab w:val="left" w:pos="535"/>
          <w:tab w:val="left" w:pos="537"/>
        </w:tabs>
        <w:spacing w:line="244" w:lineRule="auto"/>
        <w:ind w:left="537" w:right="14" w:hanging="353"/>
        <w:jc w:val="both"/>
        <w:rPr>
          <w:sz w:val="23"/>
        </w:rPr>
      </w:pPr>
      <w:r>
        <w:rPr>
          <w:sz w:val="23"/>
        </w:rPr>
        <w:t>Outcome of Meetings of the Board of Directors: The listed entity shall disclose to the Exchange(s), within 30 minutes of the closure of the meeting, held to consider the following:</w:t>
      </w:r>
    </w:p>
    <w:p w:rsidR="00080928" w:rsidRDefault="00080928">
      <w:pPr>
        <w:pStyle w:val="BodyText"/>
        <w:spacing w:before="3"/>
      </w:pPr>
    </w:p>
    <w:p w:rsidR="00080928" w:rsidRDefault="00A44720">
      <w:pPr>
        <w:pStyle w:val="ListParagraph"/>
        <w:numPr>
          <w:ilvl w:val="3"/>
          <w:numId w:val="3"/>
        </w:numPr>
        <w:tabs>
          <w:tab w:val="left" w:pos="925"/>
        </w:tabs>
        <w:ind w:left="925" w:hanging="357"/>
        <w:jc w:val="both"/>
        <w:rPr>
          <w:sz w:val="23"/>
        </w:rPr>
      </w:pPr>
      <w:r>
        <w:rPr>
          <w:sz w:val="23"/>
        </w:rPr>
        <w:t>Dividends</w:t>
      </w:r>
      <w:r>
        <w:rPr>
          <w:spacing w:val="39"/>
          <w:sz w:val="23"/>
        </w:rPr>
        <w:t xml:space="preserve"> </w:t>
      </w:r>
      <w:r>
        <w:rPr>
          <w:sz w:val="23"/>
        </w:rPr>
        <w:t>and/or</w:t>
      </w:r>
      <w:r>
        <w:rPr>
          <w:spacing w:val="39"/>
          <w:sz w:val="23"/>
        </w:rPr>
        <w:t xml:space="preserve"> </w:t>
      </w:r>
      <w:r>
        <w:rPr>
          <w:sz w:val="23"/>
        </w:rPr>
        <w:t>cash</w:t>
      </w:r>
      <w:r>
        <w:rPr>
          <w:spacing w:val="42"/>
          <w:sz w:val="23"/>
        </w:rPr>
        <w:t xml:space="preserve"> </w:t>
      </w:r>
      <w:r>
        <w:rPr>
          <w:sz w:val="23"/>
        </w:rPr>
        <w:t>bonuses</w:t>
      </w:r>
      <w:r>
        <w:rPr>
          <w:spacing w:val="39"/>
          <w:sz w:val="23"/>
        </w:rPr>
        <w:t xml:space="preserve"> </w:t>
      </w:r>
      <w:r>
        <w:rPr>
          <w:sz w:val="23"/>
        </w:rPr>
        <w:t>rec</w:t>
      </w:r>
      <w:r>
        <w:rPr>
          <w:sz w:val="23"/>
        </w:rPr>
        <w:t>ommended</w:t>
      </w:r>
      <w:r>
        <w:rPr>
          <w:spacing w:val="40"/>
          <w:sz w:val="23"/>
        </w:rPr>
        <w:t xml:space="preserve"> </w:t>
      </w:r>
      <w:r>
        <w:rPr>
          <w:sz w:val="23"/>
        </w:rPr>
        <w:t>or</w:t>
      </w:r>
      <w:r>
        <w:rPr>
          <w:spacing w:val="39"/>
          <w:sz w:val="23"/>
        </w:rPr>
        <w:t xml:space="preserve"> </w:t>
      </w:r>
      <w:r>
        <w:rPr>
          <w:sz w:val="23"/>
        </w:rPr>
        <w:t>declared</w:t>
      </w:r>
      <w:r>
        <w:rPr>
          <w:spacing w:val="40"/>
          <w:sz w:val="23"/>
        </w:rPr>
        <w:t xml:space="preserve"> </w:t>
      </w:r>
      <w:r>
        <w:rPr>
          <w:sz w:val="23"/>
        </w:rPr>
        <w:t>or</w:t>
      </w:r>
      <w:r>
        <w:rPr>
          <w:spacing w:val="42"/>
          <w:sz w:val="23"/>
        </w:rPr>
        <w:t xml:space="preserve"> </w:t>
      </w:r>
      <w:r>
        <w:rPr>
          <w:sz w:val="23"/>
        </w:rPr>
        <w:t>the</w:t>
      </w:r>
      <w:r>
        <w:rPr>
          <w:spacing w:val="39"/>
          <w:sz w:val="23"/>
        </w:rPr>
        <w:t xml:space="preserve"> </w:t>
      </w:r>
      <w:r>
        <w:rPr>
          <w:sz w:val="23"/>
        </w:rPr>
        <w:t>decision</w:t>
      </w:r>
      <w:r>
        <w:rPr>
          <w:spacing w:val="40"/>
          <w:sz w:val="23"/>
        </w:rPr>
        <w:t xml:space="preserve"> </w:t>
      </w:r>
      <w:r>
        <w:rPr>
          <w:spacing w:val="-5"/>
          <w:sz w:val="23"/>
        </w:rPr>
        <w:t>to</w:t>
      </w:r>
    </w:p>
    <w:p w:rsidR="00080928" w:rsidRDefault="00080928">
      <w:pPr>
        <w:pStyle w:val="ListParagraph"/>
        <w:rPr>
          <w:sz w:val="23"/>
        </w:rPr>
        <w:sectPr w:rsidR="00080928" w:rsidSect="00363A07">
          <w:type w:val="continuous"/>
          <w:pgSz w:w="11910" w:h="16840"/>
          <w:pgMar w:top="1240" w:right="850" w:bottom="280" w:left="850" w:header="720" w:footer="720" w:gutter="0"/>
          <w:cols w:space="720"/>
        </w:sectPr>
      </w:pPr>
    </w:p>
    <w:p w:rsidR="00080928" w:rsidRDefault="00A44720">
      <w:pPr>
        <w:pStyle w:val="BodyText"/>
        <w:spacing w:before="80"/>
        <w:ind w:left="928"/>
      </w:pPr>
      <w:proofErr w:type="gramStart"/>
      <w:r>
        <w:lastRenderedPageBreak/>
        <w:t>pass</w:t>
      </w:r>
      <w:proofErr w:type="gramEnd"/>
      <w:r>
        <w:rPr>
          <w:spacing w:val="-6"/>
        </w:rPr>
        <w:t xml:space="preserve"> </w:t>
      </w:r>
      <w:r>
        <w:t>any</w:t>
      </w:r>
      <w:r>
        <w:rPr>
          <w:spacing w:val="-3"/>
        </w:rPr>
        <w:t xml:space="preserve"> </w:t>
      </w:r>
      <w:r>
        <w:t>dividend</w:t>
      </w:r>
      <w:r>
        <w:rPr>
          <w:spacing w:val="-3"/>
        </w:rPr>
        <w:t xml:space="preserve"> </w:t>
      </w:r>
      <w:r>
        <w:t>and</w:t>
      </w:r>
      <w:r>
        <w:rPr>
          <w:spacing w:val="-2"/>
        </w:rPr>
        <w:t xml:space="preserve"> </w:t>
      </w:r>
      <w:r>
        <w:t>the</w:t>
      </w:r>
      <w:r>
        <w:rPr>
          <w:spacing w:val="-3"/>
        </w:rPr>
        <w:t xml:space="preserve"> </w:t>
      </w:r>
      <w:r>
        <w:t>date</w:t>
      </w:r>
      <w:r>
        <w:rPr>
          <w:spacing w:val="-4"/>
        </w:rPr>
        <w:t xml:space="preserve"> </w:t>
      </w:r>
      <w:r>
        <w:t>on</w:t>
      </w:r>
      <w:r>
        <w:rPr>
          <w:spacing w:val="-3"/>
        </w:rPr>
        <w:t xml:space="preserve"> </w:t>
      </w:r>
      <w:r>
        <w:t>which</w:t>
      </w:r>
      <w:r>
        <w:rPr>
          <w:spacing w:val="-4"/>
        </w:rPr>
        <w:t xml:space="preserve"> </w:t>
      </w:r>
      <w:r>
        <w:t>dividend</w:t>
      </w:r>
      <w:r>
        <w:rPr>
          <w:spacing w:val="-1"/>
        </w:rPr>
        <w:t xml:space="preserve"> </w:t>
      </w:r>
      <w:r>
        <w:t>shall</w:t>
      </w:r>
      <w:r>
        <w:rPr>
          <w:spacing w:val="-2"/>
        </w:rPr>
        <w:t xml:space="preserve"> </w:t>
      </w:r>
      <w:r>
        <w:t>be</w:t>
      </w:r>
      <w:r>
        <w:rPr>
          <w:spacing w:val="-1"/>
        </w:rPr>
        <w:t xml:space="preserve"> </w:t>
      </w:r>
      <w:r>
        <w:rPr>
          <w:spacing w:val="-2"/>
        </w:rPr>
        <w:t>paid/dispatched;</w:t>
      </w:r>
    </w:p>
    <w:p w:rsidR="00080928" w:rsidRDefault="00080928">
      <w:pPr>
        <w:pStyle w:val="BodyText"/>
        <w:spacing w:before="5"/>
      </w:pPr>
    </w:p>
    <w:p w:rsidR="00080928" w:rsidRDefault="00A44720">
      <w:pPr>
        <w:pStyle w:val="ListParagraph"/>
        <w:numPr>
          <w:ilvl w:val="3"/>
          <w:numId w:val="3"/>
        </w:numPr>
        <w:tabs>
          <w:tab w:val="left" w:pos="1252"/>
        </w:tabs>
        <w:ind w:left="1252" w:hanging="684"/>
        <w:jc w:val="left"/>
        <w:rPr>
          <w:sz w:val="23"/>
        </w:rPr>
      </w:pPr>
      <w:r>
        <w:rPr>
          <w:sz w:val="23"/>
        </w:rPr>
        <w:t>any</w:t>
      </w:r>
      <w:r>
        <w:rPr>
          <w:spacing w:val="-5"/>
          <w:sz w:val="23"/>
        </w:rPr>
        <w:t xml:space="preserve"> </w:t>
      </w:r>
      <w:r>
        <w:rPr>
          <w:sz w:val="23"/>
        </w:rPr>
        <w:t>cancellation</w:t>
      </w:r>
      <w:r>
        <w:rPr>
          <w:spacing w:val="-5"/>
          <w:sz w:val="23"/>
        </w:rPr>
        <w:t xml:space="preserve"> </w:t>
      </w:r>
      <w:r>
        <w:rPr>
          <w:sz w:val="23"/>
        </w:rPr>
        <w:t>of</w:t>
      </w:r>
      <w:r>
        <w:rPr>
          <w:spacing w:val="-3"/>
          <w:sz w:val="23"/>
        </w:rPr>
        <w:t xml:space="preserve"> </w:t>
      </w:r>
      <w:r>
        <w:rPr>
          <w:sz w:val="23"/>
        </w:rPr>
        <w:t>dividend</w:t>
      </w:r>
      <w:r>
        <w:rPr>
          <w:spacing w:val="-5"/>
          <w:sz w:val="23"/>
        </w:rPr>
        <w:t xml:space="preserve"> </w:t>
      </w:r>
      <w:r>
        <w:rPr>
          <w:sz w:val="23"/>
        </w:rPr>
        <w:t>with</w:t>
      </w:r>
      <w:r>
        <w:rPr>
          <w:spacing w:val="-3"/>
          <w:sz w:val="23"/>
        </w:rPr>
        <w:t xml:space="preserve"> </w:t>
      </w:r>
      <w:r>
        <w:rPr>
          <w:sz w:val="23"/>
        </w:rPr>
        <w:t>reasons</w:t>
      </w:r>
      <w:r>
        <w:rPr>
          <w:spacing w:val="-3"/>
          <w:sz w:val="23"/>
        </w:rPr>
        <w:t xml:space="preserve"> </w:t>
      </w:r>
      <w:r>
        <w:rPr>
          <w:spacing w:val="-2"/>
          <w:sz w:val="23"/>
        </w:rPr>
        <w:t>thereof;</w:t>
      </w:r>
    </w:p>
    <w:p w:rsidR="00080928" w:rsidRDefault="00080928">
      <w:pPr>
        <w:pStyle w:val="BodyText"/>
        <w:spacing w:before="8"/>
      </w:pPr>
    </w:p>
    <w:p w:rsidR="00080928" w:rsidRDefault="00A44720">
      <w:pPr>
        <w:pStyle w:val="ListParagraph"/>
        <w:numPr>
          <w:ilvl w:val="3"/>
          <w:numId w:val="3"/>
        </w:numPr>
        <w:tabs>
          <w:tab w:val="left" w:pos="1254"/>
        </w:tabs>
        <w:ind w:left="1254" w:hanging="686"/>
        <w:jc w:val="left"/>
        <w:rPr>
          <w:sz w:val="23"/>
        </w:rPr>
      </w:pPr>
      <w:r>
        <w:rPr>
          <w:sz w:val="23"/>
        </w:rPr>
        <w:t>The</w:t>
      </w:r>
      <w:r>
        <w:rPr>
          <w:spacing w:val="-4"/>
          <w:sz w:val="23"/>
        </w:rPr>
        <w:t xml:space="preserve"> </w:t>
      </w:r>
      <w:r>
        <w:rPr>
          <w:sz w:val="23"/>
        </w:rPr>
        <w:t>decision</w:t>
      </w:r>
      <w:r>
        <w:rPr>
          <w:spacing w:val="-3"/>
          <w:sz w:val="23"/>
        </w:rPr>
        <w:t xml:space="preserve"> </w:t>
      </w:r>
      <w:r>
        <w:rPr>
          <w:sz w:val="23"/>
        </w:rPr>
        <w:t>on</w:t>
      </w:r>
      <w:r>
        <w:rPr>
          <w:spacing w:val="-5"/>
          <w:sz w:val="23"/>
        </w:rPr>
        <w:t xml:space="preserve"> </w:t>
      </w:r>
      <w:r>
        <w:rPr>
          <w:sz w:val="23"/>
        </w:rPr>
        <w:t>buyback</w:t>
      </w:r>
      <w:r>
        <w:rPr>
          <w:spacing w:val="-3"/>
          <w:sz w:val="23"/>
        </w:rPr>
        <w:t xml:space="preserve"> </w:t>
      </w:r>
      <w:r>
        <w:rPr>
          <w:sz w:val="23"/>
        </w:rPr>
        <w:t>of</w:t>
      </w:r>
      <w:r>
        <w:rPr>
          <w:spacing w:val="-4"/>
          <w:sz w:val="23"/>
        </w:rPr>
        <w:t xml:space="preserve"> </w:t>
      </w:r>
      <w:r>
        <w:rPr>
          <w:spacing w:val="-2"/>
          <w:sz w:val="23"/>
        </w:rPr>
        <w:t>securities;</w:t>
      </w:r>
    </w:p>
    <w:p w:rsidR="00080928" w:rsidRDefault="00080928">
      <w:pPr>
        <w:pStyle w:val="BodyText"/>
        <w:spacing w:before="5"/>
      </w:pPr>
    </w:p>
    <w:p w:rsidR="00080928" w:rsidRDefault="00A44720">
      <w:pPr>
        <w:pStyle w:val="ListParagraph"/>
        <w:numPr>
          <w:ilvl w:val="3"/>
          <w:numId w:val="3"/>
        </w:numPr>
        <w:tabs>
          <w:tab w:val="left" w:pos="1254"/>
        </w:tabs>
        <w:ind w:left="1254" w:hanging="686"/>
        <w:jc w:val="left"/>
        <w:rPr>
          <w:sz w:val="23"/>
        </w:rPr>
      </w:pPr>
      <w:r>
        <w:rPr>
          <w:sz w:val="23"/>
        </w:rPr>
        <w:t>the</w:t>
      </w:r>
      <w:r>
        <w:rPr>
          <w:spacing w:val="-5"/>
          <w:sz w:val="23"/>
        </w:rPr>
        <w:t xml:space="preserve"> </w:t>
      </w:r>
      <w:r>
        <w:rPr>
          <w:sz w:val="23"/>
        </w:rPr>
        <w:t>decision</w:t>
      </w:r>
      <w:r>
        <w:rPr>
          <w:spacing w:val="-4"/>
          <w:sz w:val="23"/>
        </w:rPr>
        <w:t xml:space="preserve"> </w:t>
      </w:r>
      <w:r>
        <w:rPr>
          <w:sz w:val="23"/>
        </w:rPr>
        <w:t>with</w:t>
      </w:r>
      <w:r>
        <w:rPr>
          <w:spacing w:val="-4"/>
          <w:sz w:val="23"/>
        </w:rPr>
        <w:t xml:space="preserve"> </w:t>
      </w:r>
      <w:r>
        <w:rPr>
          <w:sz w:val="23"/>
        </w:rPr>
        <w:t>respect</w:t>
      </w:r>
      <w:r>
        <w:rPr>
          <w:spacing w:val="-2"/>
          <w:sz w:val="23"/>
        </w:rPr>
        <w:t xml:space="preserve"> </w:t>
      </w:r>
      <w:r>
        <w:rPr>
          <w:sz w:val="23"/>
        </w:rPr>
        <w:t>to</w:t>
      </w:r>
      <w:r>
        <w:rPr>
          <w:spacing w:val="-5"/>
          <w:sz w:val="23"/>
        </w:rPr>
        <w:t xml:space="preserve"> </w:t>
      </w:r>
      <w:r>
        <w:rPr>
          <w:sz w:val="23"/>
        </w:rPr>
        <w:t>fund</w:t>
      </w:r>
      <w:r>
        <w:rPr>
          <w:spacing w:val="-3"/>
          <w:sz w:val="23"/>
        </w:rPr>
        <w:t xml:space="preserve"> </w:t>
      </w:r>
      <w:r>
        <w:rPr>
          <w:sz w:val="23"/>
        </w:rPr>
        <w:t>raising</w:t>
      </w:r>
      <w:r>
        <w:rPr>
          <w:spacing w:val="-2"/>
          <w:sz w:val="23"/>
        </w:rPr>
        <w:t xml:space="preserve"> </w:t>
      </w:r>
      <w:r>
        <w:rPr>
          <w:sz w:val="23"/>
        </w:rPr>
        <w:t>proposed</w:t>
      </w:r>
      <w:r>
        <w:rPr>
          <w:spacing w:val="-2"/>
          <w:sz w:val="23"/>
        </w:rPr>
        <w:t xml:space="preserve"> </w:t>
      </w:r>
      <w:r>
        <w:rPr>
          <w:sz w:val="23"/>
        </w:rPr>
        <w:t>to</w:t>
      </w:r>
      <w:r>
        <w:rPr>
          <w:spacing w:val="-5"/>
          <w:sz w:val="23"/>
        </w:rPr>
        <w:t xml:space="preserve"> </w:t>
      </w:r>
      <w:r>
        <w:rPr>
          <w:sz w:val="23"/>
        </w:rPr>
        <w:t>be</w:t>
      </w:r>
      <w:r>
        <w:rPr>
          <w:spacing w:val="-2"/>
          <w:sz w:val="23"/>
        </w:rPr>
        <w:t xml:space="preserve"> undertaken</w:t>
      </w:r>
    </w:p>
    <w:p w:rsidR="00080928" w:rsidRDefault="00080928">
      <w:pPr>
        <w:pStyle w:val="BodyText"/>
        <w:spacing w:before="7"/>
      </w:pPr>
    </w:p>
    <w:p w:rsidR="00080928" w:rsidRDefault="00A44720">
      <w:pPr>
        <w:pStyle w:val="ListParagraph"/>
        <w:numPr>
          <w:ilvl w:val="3"/>
          <w:numId w:val="3"/>
        </w:numPr>
        <w:tabs>
          <w:tab w:val="left" w:pos="1217"/>
          <w:tab w:val="left" w:pos="1237"/>
        </w:tabs>
        <w:spacing w:line="242" w:lineRule="auto"/>
        <w:ind w:left="1237" w:right="14" w:hanging="670"/>
        <w:jc w:val="both"/>
        <w:rPr>
          <w:sz w:val="23"/>
        </w:rPr>
      </w:pPr>
      <w:r>
        <w:rPr>
          <w:sz w:val="23"/>
        </w:rPr>
        <w:t>Increase in capital by issue of bonus shares through capitalization including the date on which such bonus shares shall be credited/dispatched;</w:t>
      </w:r>
    </w:p>
    <w:p w:rsidR="00080928" w:rsidRDefault="00080928">
      <w:pPr>
        <w:pStyle w:val="BodyText"/>
        <w:spacing w:before="5"/>
      </w:pPr>
    </w:p>
    <w:p w:rsidR="00080928" w:rsidRDefault="00A44720">
      <w:pPr>
        <w:pStyle w:val="ListParagraph"/>
        <w:numPr>
          <w:ilvl w:val="3"/>
          <w:numId w:val="3"/>
        </w:numPr>
        <w:tabs>
          <w:tab w:val="left" w:pos="1237"/>
          <w:tab w:val="left" w:pos="1268"/>
        </w:tabs>
        <w:spacing w:line="242" w:lineRule="auto"/>
        <w:ind w:left="1237" w:right="13" w:hanging="670"/>
        <w:jc w:val="both"/>
        <w:rPr>
          <w:sz w:val="23"/>
        </w:rPr>
      </w:pPr>
      <w:r>
        <w:rPr>
          <w:sz w:val="23"/>
        </w:rPr>
        <w:t>reissue of forfeited shares or securities, or the issue of shares or securit</w:t>
      </w:r>
      <w:r>
        <w:rPr>
          <w:sz w:val="23"/>
        </w:rPr>
        <w:t>ies held</w:t>
      </w:r>
      <w:r>
        <w:rPr>
          <w:spacing w:val="-2"/>
          <w:sz w:val="23"/>
        </w:rPr>
        <w:t xml:space="preserve"> </w:t>
      </w:r>
      <w:r>
        <w:rPr>
          <w:sz w:val="23"/>
        </w:rPr>
        <w:t>in reserve for future issue or the creation in any form or</w:t>
      </w:r>
      <w:r>
        <w:rPr>
          <w:spacing w:val="-2"/>
          <w:sz w:val="23"/>
        </w:rPr>
        <w:t xml:space="preserve"> </w:t>
      </w:r>
      <w:r>
        <w:rPr>
          <w:sz w:val="23"/>
        </w:rPr>
        <w:t>manner of new shares or securities or any other rights, privileges or benefits to subscribe</w:t>
      </w:r>
      <w:r>
        <w:rPr>
          <w:spacing w:val="40"/>
          <w:sz w:val="23"/>
        </w:rPr>
        <w:t xml:space="preserve"> </w:t>
      </w:r>
      <w:r>
        <w:rPr>
          <w:spacing w:val="-4"/>
          <w:sz w:val="23"/>
        </w:rPr>
        <w:t>to;</w:t>
      </w:r>
    </w:p>
    <w:p w:rsidR="00080928" w:rsidRDefault="00080928">
      <w:pPr>
        <w:pStyle w:val="BodyText"/>
        <w:spacing w:before="7"/>
      </w:pPr>
    </w:p>
    <w:p w:rsidR="00080928" w:rsidRDefault="00A44720">
      <w:pPr>
        <w:pStyle w:val="ListParagraph"/>
        <w:numPr>
          <w:ilvl w:val="3"/>
          <w:numId w:val="3"/>
        </w:numPr>
        <w:tabs>
          <w:tab w:val="left" w:pos="1045"/>
          <w:tab w:val="left" w:pos="1074"/>
        </w:tabs>
        <w:spacing w:before="1" w:line="242" w:lineRule="auto"/>
        <w:ind w:left="1045" w:right="22" w:hanging="569"/>
        <w:jc w:val="left"/>
        <w:rPr>
          <w:sz w:val="23"/>
        </w:rPr>
      </w:pPr>
      <w:r>
        <w:rPr>
          <w:sz w:val="23"/>
        </w:rPr>
        <w:t>short</w:t>
      </w:r>
      <w:r>
        <w:rPr>
          <w:spacing w:val="24"/>
          <w:sz w:val="23"/>
        </w:rPr>
        <w:t xml:space="preserve"> </w:t>
      </w:r>
      <w:r>
        <w:rPr>
          <w:sz w:val="23"/>
        </w:rPr>
        <w:t>particulars</w:t>
      </w:r>
      <w:r>
        <w:rPr>
          <w:spacing w:val="-3"/>
          <w:sz w:val="23"/>
        </w:rPr>
        <w:t xml:space="preserve"> </w:t>
      </w:r>
      <w:r>
        <w:rPr>
          <w:sz w:val="23"/>
        </w:rPr>
        <w:t>of</w:t>
      </w:r>
      <w:r>
        <w:rPr>
          <w:spacing w:val="-3"/>
          <w:sz w:val="23"/>
        </w:rPr>
        <w:t xml:space="preserve"> </w:t>
      </w:r>
      <w:r>
        <w:rPr>
          <w:sz w:val="23"/>
        </w:rPr>
        <w:t>any</w:t>
      </w:r>
      <w:r>
        <w:rPr>
          <w:spacing w:val="-3"/>
          <w:sz w:val="23"/>
        </w:rPr>
        <w:t xml:space="preserve"> </w:t>
      </w:r>
      <w:r>
        <w:rPr>
          <w:sz w:val="23"/>
        </w:rPr>
        <w:t>other</w:t>
      </w:r>
      <w:r>
        <w:rPr>
          <w:spacing w:val="-3"/>
          <w:sz w:val="23"/>
        </w:rPr>
        <w:t xml:space="preserve"> </w:t>
      </w:r>
      <w:r>
        <w:rPr>
          <w:sz w:val="23"/>
        </w:rPr>
        <w:t>alterations</w:t>
      </w:r>
      <w:r>
        <w:rPr>
          <w:spacing w:val="-3"/>
          <w:sz w:val="23"/>
        </w:rPr>
        <w:t xml:space="preserve"> </w:t>
      </w:r>
      <w:r>
        <w:rPr>
          <w:sz w:val="23"/>
        </w:rPr>
        <w:t>of</w:t>
      </w:r>
      <w:r>
        <w:rPr>
          <w:spacing w:val="-5"/>
          <w:sz w:val="23"/>
        </w:rPr>
        <w:t xml:space="preserve"> </w:t>
      </w:r>
      <w:r>
        <w:rPr>
          <w:sz w:val="23"/>
        </w:rPr>
        <w:t>capital,</w:t>
      </w:r>
      <w:r>
        <w:rPr>
          <w:spacing w:val="-5"/>
          <w:sz w:val="23"/>
        </w:rPr>
        <w:t xml:space="preserve"> </w:t>
      </w:r>
      <w:r>
        <w:rPr>
          <w:sz w:val="23"/>
        </w:rPr>
        <w:t>including</w:t>
      </w:r>
      <w:r>
        <w:rPr>
          <w:spacing w:val="-5"/>
          <w:sz w:val="23"/>
        </w:rPr>
        <w:t xml:space="preserve"> </w:t>
      </w:r>
      <w:r>
        <w:rPr>
          <w:sz w:val="23"/>
        </w:rPr>
        <w:t>calls;</w:t>
      </w:r>
      <w:r>
        <w:rPr>
          <w:spacing w:val="-4"/>
          <w:sz w:val="23"/>
        </w:rPr>
        <w:t xml:space="preserve"> </w:t>
      </w:r>
      <w:r>
        <w:rPr>
          <w:sz w:val="23"/>
        </w:rPr>
        <w:t xml:space="preserve">(h)financial </w:t>
      </w:r>
      <w:r>
        <w:rPr>
          <w:spacing w:val="-2"/>
          <w:sz w:val="23"/>
        </w:rPr>
        <w:t>results;</w:t>
      </w:r>
    </w:p>
    <w:p w:rsidR="00080928" w:rsidRDefault="00080928">
      <w:pPr>
        <w:pStyle w:val="BodyText"/>
        <w:spacing w:before="5"/>
      </w:pPr>
    </w:p>
    <w:p w:rsidR="00080928" w:rsidRDefault="00A44720">
      <w:pPr>
        <w:pStyle w:val="BodyText"/>
        <w:ind w:left="568"/>
      </w:pPr>
      <w:r>
        <w:t>Decision</w:t>
      </w:r>
      <w:r>
        <w:rPr>
          <w:spacing w:val="-5"/>
        </w:rPr>
        <w:t xml:space="preserve"> </w:t>
      </w:r>
      <w:r>
        <w:t>on</w:t>
      </w:r>
      <w:r>
        <w:rPr>
          <w:spacing w:val="-5"/>
        </w:rPr>
        <w:t xml:space="preserve"> </w:t>
      </w:r>
      <w:r>
        <w:t>voluntary</w:t>
      </w:r>
      <w:r>
        <w:rPr>
          <w:spacing w:val="-3"/>
        </w:rPr>
        <w:t xml:space="preserve"> </w:t>
      </w:r>
      <w:r>
        <w:t>delisting</w:t>
      </w:r>
      <w:r>
        <w:rPr>
          <w:spacing w:val="-3"/>
        </w:rPr>
        <w:t xml:space="preserve"> </w:t>
      </w:r>
      <w:r>
        <w:t>by</w:t>
      </w:r>
      <w:r>
        <w:rPr>
          <w:spacing w:val="-3"/>
        </w:rPr>
        <w:t xml:space="preserve"> </w:t>
      </w:r>
      <w:r>
        <w:t>the</w:t>
      </w:r>
      <w:r>
        <w:rPr>
          <w:spacing w:val="-2"/>
        </w:rPr>
        <w:t xml:space="preserve"> </w:t>
      </w:r>
      <w:r>
        <w:t>listed</w:t>
      </w:r>
      <w:r>
        <w:rPr>
          <w:spacing w:val="-3"/>
        </w:rPr>
        <w:t xml:space="preserve"> </w:t>
      </w:r>
      <w:r>
        <w:t>entity</w:t>
      </w:r>
      <w:r>
        <w:rPr>
          <w:spacing w:val="-5"/>
        </w:rPr>
        <w:t xml:space="preserve"> </w:t>
      </w:r>
      <w:r>
        <w:t>from</w:t>
      </w:r>
      <w:r>
        <w:rPr>
          <w:spacing w:val="-4"/>
        </w:rPr>
        <w:t xml:space="preserve"> </w:t>
      </w:r>
      <w:r>
        <w:t>stock</w:t>
      </w:r>
      <w:r>
        <w:rPr>
          <w:spacing w:val="-6"/>
        </w:rPr>
        <w:t xml:space="preserve"> </w:t>
      </w:r>
      <w:r>
        <w:rPr>
          <w:spacing w:val="-2"/>
        </w:rPr>
        <w:t>exchange(s)</w:t>
      </w:r>
    </w:p>
    <w:p w:rsidR="00080928" w:rsidRDefault="00080928">
      <w:pPr>
        <w:pStyle w:val="BodyText"/>
        <w:spacing w:before="5"/>
      </w:pPr>
    </w:p>
    <w:p w:rsidR="00080928" w:rsidRDefault="00A44720">
      <w:pPr>
        <w:pStyle w:val="ListParagraph"/>
        <w:numPr>
          <w:ilvl w:val="2"/>
          <w:numId w:val="3"/>
        </w:numPr>
        <w:tabs>
          <w:tab w:val="left" w:pos="537"/>
        </w:tabs>
        <w:spacing w:line="244" w:lineRule="auto"/>
        <w:ind w:left="537" w:right="12" w:hanging="291"/>
        <w:jc w:val="both"/>
        <w:rPr>
          <w:sz w:val="23"/>
        </w:rPr>
      </w:pPr>
      <w:r>
        <w:rPr>
          <w:sz w:val="23"/>
        </w:rPr>
        <w:t>Agreements (viz. shareholder agreement(s), joint venture agreement(s), family settlement</w:t>
      </w:r>
      <w:r>
        <w:rPr>
          <w:spacing w:val="-2"/>
          <w:sz w:val="23"/>
        </w:rPr>
        <w:t xml:space="preserve"> </w:t>
      </w:r>
      <w:r>
        <w:rPr>
          <w:sz w:val="23"/>
        </w:rPr>
        <w:t>agreement(s)</w:t>
      </w:r>
      <w:r>
        <w:rPr>
          <w:spacing w:val="-2"/>
          <w:sz w:val="23"/>
        </w:rPr>
        <w:t xml:space="preserve"> </w:t>
      </w:r>
      <w:r>
        <w:rPr>
          <w:sz w:val="23"/>
        </w:rPr>
        <w:t>(to</w:t>
      </w:r>
      <w:r>
        <w:rPr>
          <w:spacing w:val="-1"/>
          <w:sz w:val="23"/>
        </w:rPr>
        <w:t xml:space="preserve"> </w:t>
      </w:r>
      <w:r>
        <w:rPr>
          <w:sz w:val="23"/>
        </w:rPr>
        <w:t>the</w:t>
      </w:r>
      <w:r>
        <w:rPr>
          <w:spacing w:val="-1"/>
          <w:sz w:val="23"/>
        </w:rPr>
        <w:t xml:space="preserve"> </w:t>
      </w:r>
      <w:r>
        <w:rPr>
          <w:sz w:val="23"/>
        </w:rPr>
        <w:t>extent</w:t>
      </w:r>
      <w:r>
        <w:rPr>
          <w:spacing w:val="-2"/>
          <w:sz w:val="23"/>
        </w:rPr>
        <w:t xml:space="preserve"> </w:t>
      </w:r>
      <w:r>
        <w:rPr>
          <w:sz w:val="23"/>
        </w:rPr>
        <w:t>that</w:t>
      </w:r>
      <w:r>
        <w:rPr>
          <w:spacing w:val="-2"/>
          <w:sz w:val="23"/>
        </w:rPr>
        <w:t xml:space="preserve"> </w:t>
      </w:r>
      <w:r>
        <w:rPr>
          <w:sz w:val="23"/>
        </w:rPr>
        <w:t>it</w:t>
      </w:r>
      <w:r>
        <w:rPr>
          <w:spacing w:val="-5"/>
          <w:sz w:val="23"/>
        </w:rPr>
        <w:t xml:space="preserve"> </w:t>
      </w:r>
      <w:r>
        <w:rPr>
          <w:sz w:val="23"/>
        </w:rPr>
        <w:t>impacts management and</w:t>
      </w:r>
      <w:r>
        <w:rPr>
          <w:spacing w:val="-2"/>
          <w:sz w:val="23"/>
        </w:rPr>
        <w:t xml:space="preserve"> </w:t>
      </w:r>
      <w:r>
        <w:rPr>
          <w:sz w:val="23"/>
        </w:rPr>
        <w:t>control</w:t>
      </w:r>
      <w:r>
        <w:rPr>
          <w:spacing w:val="-2"/>
          <w:sz w:val="23"/>
        </w:rPr>
        <w:t xml:space="preserve"> </w:t>
      </w:r>
      <w:r>
        <w:rPr>
          <w:sz w:val="23"/>
        </w:rPr>
        <w:t>of the listed</w:t>
      </w:r>
      <w:r>
        <w:rPr>
          <w:sz w:val="23"/>
        </w:rPr>
        <w:t xml:space="preserve"> entity), agreement(s)/treaty (</w:t>
      </w:r>
      <w:proofErr w:type="spellStart"/>
      <w:r>
        <w:rPr>
          <w:sz w:val="23"/>
        </w:rPr>
        <w:t>ies</w:t>
      </w:r>
      <w:proofErr w:type="spellEnd"/>
      <w:r>
        <w:rPr>
          <w:sz w:val="23"/>
        </w:rPr>
        <w:t>)/contract(s) with media companies) which are binding and not in normal course of business, revision(s) or amendment(s) and termination(s) thereof.</w:t>
      </w:r>
    </w:p>
    <w:p w:rsidR="00080928" w:rsidRDefault="00A44720">
      <w:pPr>
        <w:pStyle w:val="ListParagraph"/>
        <w:numPr>
          <w:ilvl w:val="2"/>
          <w:numId w:val="3"/>
        </w:numPr>
        <w:tabs>
          <w:tab w:val="left" w:pos="535"/>
          <w:tab w:val="left" w:pos="537"/>
        </w:tabs>
        <w:spacing w:before="276" w:line="247" w:lineRule="auto"/>
        <w:ind w:left="537" w:right="14" w:hanging="353"/>
        <w:jc w:val="both"/>
        <w:rPr>
          <w:sz w:val="23"/>
        </w:rPr>
      </w:pPr>
      <w:r>
        <w:rPr>
          <w:sz w:val="23"/>
        </w:rPr>
        <w:t>Fraud/defaults by promoter or key managerial personnel or by listed entity</w:t>
      </w:r>
      <w:r>
        <w:rPr>
          <w:sz w:val="23"/>
        </w:rPr>
        <w:t xml:space="preserve"> or arrest of key managerial personnel or promoter.</w:t>
      </w:r>
    </w:p>
    <w:p w:rsidR="00080928" w:rsidRDefault="00A44720">
      <w:pPr>
        <w:pStyle w:val="ListParagraph"/>
        <w:numPr>
          <w:ilvl w:val="2"/>
          <w:numId w:val="3"/>
        </w:numPr>
        <w:tabs>
          <w:tab w:val="left" w:pos="535"/>
          <w:tab w:val="left" w:pos="537"/>
        </w:tabs>
        <w:spacing w:before="279" w:line="244" w:lineRule="auto"/>
        <w:ind w:left="537" w:right="12" w:hanging="420"/>
        <w:jc w:val="both"/>
        <w:rPr>
          <w:sz w:val="23"/>
        </w:rPr>
      </w:pPr>
      <w:r>
        <w:rPr>
          <w:sz w:val="23"/>
        </w:rPr>
        <w:t>Change</w:t>
      </w:r>
      <w:r>
        <w:rPr>
          <w:spacing w:val="-3"/>
          <w:sz w:val="23"/>
        </w:rPr>
        <w:t xml:space="preserve"> </w:t>
      </w:r>
      <w:r>
        <w:rPr>
          <w:sz w:val="23"/>
        </w:rPr>
        <w:t>in</w:t>
      </w:r>
      <w:r>
        <w:rPr>
          <w:spacing w:val="-3"/>
          <w:sz w:val="23"/>
        </w:rPr>
        <w:t xml:space="preserve"> </w:t>
      </w:r>
      <w:r>
        <w:rPr>
          <w:sz w:val="23"/>
        </w:rPr>
        <w:t>directors,</w:t>
      </w:r>
      <w:r>
        <w:rPr>
          <w:spacing w:val="-5"/>
          <w:sz w:val="23"/>
        </w:rPr>
        <w:t xml:space="preserve"> </w:t>
      </w:r>
      <w:r>
        <w:rPr>
          <w:sz w:val="23"/>
        </w:rPr>
        <w:t>key</w:t>
      </w:r>
      <w:r>
        <w:rPr>
          <w:spacing w:val="-3"/>
          <w:sz w:val="23"/>
        </w:rPr>
        <w:t xml:space="preserve"> </w:t>
      </w:r>
      <w:r>
        <w:rPr>
          <w:sz w:val="23"/>
        </w:rPr>
        <w:t>managerial personnel</w:t>
      </w:r>
      <w:r>
        <w:rPr>
          <w:spacing w:val="-4"/>
          <w:sz w:val="23"/>
        </w:rPr>
        <w:t xml:space="preserve"> </w:t>
      </w:r>
      <w:r>
        <w:rPr>
          <w:sz w:val="23"/>
        </w:rPr>
        <w:t>(Managing</w:t>
      </w:r>
      <w:r>
        <w:rPr>
          <w:spacing w:val="-3"/>
          <w:sz w:val="23"/>
        </w:rPr>
        <w:t xml:space="preserve"> </w:t>
      </w:r>
      <w:r>
        <w:rPr>
          <w:sz w:val="23"/>
        </w:rPr>
        <w:t>Director,</w:t>
      </w:r>
      <w:r>
        <w:rPr>
          <w:spacing w:val="-3"/>
          <w:sz w:val="23"/>
        </w:rPr>
        <w:t xml:space="preserve"> </w:t>
      </w:r>
      <w:r>
        <w:rPr>
          <w:sz w:val="23"/>
        </w:rPr>
        <w:t>Chief</w:t>
      </w:r>
      <w:r>
        <w:rPr>
          <w:spacing w:val="-3"/>
          <w:sz w:val="23"/>
        </w:rPr>
        <w:t xml:space="preserve"> </w:t>
      </w:r>
      <w:r>
        <w:rPr>
          <w:sz w:val="23"/>
        </w:rPr>
        <w:t xml:space="preserve">Executive Officer, Chief Financial Officer , Company Secretary etc.), Auditor and Compliance </w:t>
      </w:r>
      <w:r>
        <w:rPr>
          <w:spacing w:val="-2"/>
          <w:sz w:val="23"/>
        </w:rPr>
        <w:t>Officer.</w:t>
      </w:r>
    </w:p>
    <w:p w:rsidR="00080928" w:rsidRDefault="00A44720">
      <w:pPr>
        <w:pStyle w:val="ListParagraph"/>
        <w:numPr>
          <w:ilvl w:val="2"/>
          <w:numId w:val="3"/>
        </w:numPr>
        <w:tabs>
          <w:tab w:val="left" w:pos="606"/>
        </w:tabs>
        <w:spacing w:before="272"/>
        <w:ind w:left="606" w:hanging="480"/>
        <w:jc w:val="left"/>
        <w:rPr>
          <w:sz w:val="23"/>
        </w:rPr>
      </w:pPr>
      <w:r>
        <w:rPr>
          <w:sz w:val="23"/>
        </w:rPr>
        <w:t>Appointment</w:t>
      </w:r>
      <w:r>
        <w:rPr>
          <w:spacing w:val="-8"/>
          <w:sz w:val="23"/>
        </w:rPr>
        <w:t xml:space="preserve"> </w:t>
      </w:r>
      <w:r>
        <w:rPr>
          <w:sz w:val="23"/>
        </w:rPr>
        <w:t>or</w:t>
      </w:r>
      <w:r>
        <w:rPr>
          <w:spacing w:val="-3"/>
          <w:sz w:val="23"/>
        </w:rPr>
        <w:t xml:space="preserve"> </w:t>
      </w:r>
      <w:r>
        <w:rPr>
          <w:sz w:val="23"/>
        </w:rPr>
        <w:t>discontinuation</w:t>
      </w:r>
      <w:r>
        <w:rPr>
          <w:spacing w:val="-5"/>
          <w:sz w:val="23"/>
        </w:rPr>
        <w:t xml:space="preserve"> </w:t>
      </w:r>
      <w:r>
        <w:rPr>
          <w:sz w:val="23"/>
        </w:rPr>
        <w:t>of</w:t>
      </w:r>
      <w:r>
        <w:rPr>
          <w:spacing w:val="-4"/>
          <w:sz w:val="23"/>
        </w:rPr>
        <w:t xml:space="preserve"> </w:t>
      </w:r>
      <w:r>
        <w:rPr>
          <w:sz w:val="23"/>
        </w:rPr>
        <w:t>share</w:t>
      </w:r>
      <w:r>
        <w:rPr>
          <w:spacing w:val="-5"/>
          <w:sz w:val="23"/>
        </w:rPr>
        <w:t xml:space="preserve"> </w:t>
      </w:r>
      <w:r>
        <w:rPr>
          <w:sz w:val="23"/>
        </w:rPr>
        <w:t>transfer</w:t>
      </w:r>
      <w:r>
        <w:rPr>
          <w:spacing w:val="-3"/>
          <w:sz w:val="23"/>
        </w:rPr>
        <w:t xml:space="preserve"> </w:t>
      </w:r>
      <w:r>
        <w:rPr>
          <w:spacing w:val="-2"/>
          <w:sz w:val="23"/>
        </w:rPr>
        <w:t>agent.</w:t>
      </w:r>
    </w:p>
    <w:p w:rsidR="00080928" w:rsidRDefault="00080928">
      <w:pPr>
        <w:pStyle w:val="BodyText"/>
        <w:spacing w:before="7"/>
      </w:pPr>
    </w:p>
    <w:p w:rsidR="00080928" w:rsidRDefault="00A44720">
      <w:pPr>
        <w:pStyle w:val="ListParagraph"/>
        <w:numPr>
          <w:ilvl w:val="2"/>
          <w:numId w:val="3"/>
        </w:numPr>
        <w:tabs>
          <w:tab w:val="left" w:pos="607"/>
        </w:tabs>
        <w:spacing w:before="1"/>
        <w:ind w:left="607" w:hanging="351"/>
        <w:jc w:val="left"/>
        <w:rPr>
          <w:sz w:val="23"/>
        </w:rPr>
      </w:pPr>
      <w:r>
        <w:rPr>
          <w:sz w:val="23"/>
        </w:rPr>
        <w:t>Corporate</w:t>
      </w:r>
      <w:r>
        <w:rPr>
          <w:spacing w:val="-3"/>
          <w:sz w:val="23"/>
        </w:rPr>
        <w:t xml:space="preserve"> </w:t>
      </w:r>
      <w:r>
        <w:rPr>
          <w:sz w:val="23"/>
        </w:rPr>
        <w:t>debt</w:t>
      </w:r>
      <w:r>
        <w:rPr>
          <w:spacing w:val="-2"/>
          <w:sz w:val="23"/>
        </w:rPr>
        <w:t xml:space="preserve"> restructuring</w:t>
      </w:r>
    </w:p>
    <w:p w:rsidR="00080928" w:rsidRDefault="00080928">
      <w:pPr>
        <w:pStyle w:val="BodyText"/>
        <w:spacing w:before="9"/>
      </w:pPr>
    </w:p>
    <w:p w:rsidR="00080928" w:rsidRDefault="00A44720">
      <w:pPr>
        <w:pStyle w:val="ListParagraph"/>
        <w:numPr>
          <w:ilvl w:val="2"/>
          <w:numId w:val="3"/>
        </w:numPr>
        <w:tabs>
          <w:tab w:val="left" w:pos="608"/>
        </w:tabs>
        <w:ind w:left="608" w:hanging="290"/>
        <w:jc w:val="left"/>
        <w:rPr>
          <w:sz w:val="23"/>
        </w:rPr>
      </w:pPr>
      <w:r>
        <w:rPr>
          <w:sz w:val="23"/>
        </w:rPr>
        <w:t>One</w:t>
      </w:r>
      <w:r>
        <w:rPr>
          <w:spacing w:val="-2"/>
          <w:sz w:val="23"/>
        </w:rPr>
        <w:t xml:space="preserve"> </w:t>
      </w:r>
      <w:r>
        <w:rPr>
          <w:sz w:val="23"/>
        </w:rPr>
        <w:t>time</w:t>
      </w:r>
      <w:r>
        <w:rPr>
          <w:spacing w:val="-2"/>
          <w:sz w:val="23"/>
        </w:rPr>
        <w:t xml:space="preserve"> </w:t>
      </w:r>
      <w:r>
        <w:rPr>
          <w:sz w:val="23"/>
        </w:rPr>
        <w:t>settlement</w:t>
      </w:r>
      <w:r>
        <w:rPr>
          <w:spacing w:val="-5"/>
          <w:sz w:val="23"/>
        </w:rPr>
        <w:t xml:space="preserve"> </w:t>
      </w:r>
      <w:r>
        <w:rPr>
          <w:sz w:val="23"/>
        </w:rPr>
        <w:t>with</w:t>
      </w:r>
      <w:r>
        <w:rPr>
          <w:spacing w:val="-4"/>
          <w:sz w:val="23"/>
        </w:rPr>
        <w:t xml:space="preserve"> </w:t>
      </w:r>
      <w:r>
        <w:rPr>
          <w:sz w:val="23"/>
        </w:rPr>
        <w:t xml:space="preserve">a </w:t>
      </w:r>
      <w:r>
        <w:rPr>
          <w:spacing w:val="-4"/>
          <w:sz w:val="23"/>
        </w:rPr>
        <w:t>bank</w:t>
      </w:r>
    </w:p>
    <w:p w:rsidR="00080928" w:rsidRDefault="00080928">
      <w:pPr>
        <w:pStyle w:val="BodyText"/>
        <w:spacing w:before="5"/>
      </w:pPr>
    </w:p>
    <w:p w:rsidR="00080928" w:rsidRDefault="00A44720">
      <w:pPr>
        <w:pStyle w:val="ListParagraph"/>
        <w:numPr>
          <w:ilvl w:val="2"/>
          <w:numId w:val="3"/>
        </w:numPr>
        <w:tabs>
          <w:tab w:val="left" w:pos="607"/>
        </w:tabs>
        <w:ind w:left="607" w:hanging="351"/>
        <w:jc w:val="left"/>
        <w:rPr>
          <w:sz w:val="23"/>
        </w:rPr>
      </w:pPr>
      <w:r>
        <w:rPr>
          <w:sz w:val="23"/>
        </w:rPr>
        <w:t>Reference</w:t>
      </w:r>
      <w:r>
        <w:rPr>
          <w:spacing w:val="-5"/>
          <w:sz w:val="23"/>
        </w:rPr>
        <w:t xml:space="preserve"> </w:t>
      </w:r>
      <w:r>
        <w:rPr>
          <w:sz w:val="23"/>
        </w:rPr>
        <w:t>to</w:t>
      </w:r>
      <w:r>
        <w:rPr>
          <w:spacing w:val="-6"/>
          <w:sz w:val="23"/>
        </w:rPr>
        <w:t xml:space="preserve"> </w:t>
      </w:r>
      <w:r>
        <w:rPr>
          <w:sz w:val="23"/>
        </w:rPr>
        <w:t>BIFR</w:t>
      </w:r>
      <w:r>
        <w:rPr>
          <w:spacing w:val="-2"/>
          <w:sz w:val="23"/>
        </w:rPr>
        <w:t xml:space="preserve"> </w:t>
      </w:r>
      <w:r>
        <w:rPr>
          <w:sz w:val="23"/>
        </w:rPr>
        <w:t>and</w:t>
      </w:r>
      <w:r>
        <w:rPr>
          <w:spacing w:val="-3"/>
          <w:sz w:val="23"/>
        </w:rPr>
        <w:t xml:space="preserve"> </w:t>
      </w:r>
      <w:r>
        <w:rPr>
          <w:sz w:val="23"/>
        </w:rPr>
        <w:t>winding-up</w:t>
      </w:r>
      <w:r>
        <w:rPr>
          <w:spacing w:val="-5"/>
          <w:sz w:val="23"/>
        </w:rPr>
        <w:t xml:space="preserve"> </w:t>
      </w:r>
      <w:r>
        <w:rPr>
          <w:sz w:val="23"/>
        </w:rPr>
        <w:t>petition</w:t>
      </w:r>
      <w:r>
        <w:rPr>
          <w:spacing w:val="-2"/>
          <w:sz w:val="23"/>
        </w:rPr>
        <w:t xml:space="preserve"> </w:t>
      </w:r>
      <w:r>
        <w:rPr>
          <w:sz w:val="23"/>
        </w:rPr>
        <w:t>filed</w:t>
      </w:r>
      <w:r>
        <w:rPr>
          <w:spacing w:val="-3"/>
          <w:sz w:val="23"/>
        </w:rPr>
        <w:t xml:space="preserve"> </w:t>
      </w:r>
      <w:r>
        <w:rPr>
          <w:sz w:val="23"/>
        </w:rPr>
        <w:t>by</w:t>
      </w:r>
      <w:r>
        <w:rPr>
          <w:spacing w:val="-5"/>
          <w:sz w:val="23"/>
        </w:rPr>
        <w:t xml:space="preserve"> </w:t>
      </w:r>
      <w:r>
        <w:rPr>
          <w:sz w:val="23"/>
        </w:rPr>
        <w:t>any</w:t>
      </w:r>
      <w:r>
        <w:rPr>
          <w:spacing w:val="-2"/>
          <w:sz w:val="23"/>
        </w:rPr>
        <w:t xml:space="preserve"> party/creditors.</w:t>
      </w:r>
    </w:p>
    <w:p w:rsidR="00080928" w:rsidRDefault="00080928">
      <w:pPr>
        <w:pStyle w:val="BodyText"/>
        <w:spacing w:before="10"/>
      </w:pPr>
    </w:p>
    <w:p w:rsidR="00080928" w:rsidRDefault="00A44720">
      <w:pPr>
        <w:pStyle w:val="ListParagraph"/>
        <w:numPr>
          <w:ilvl w:val="2"/>
          <w:numId w:val="3"/>
        </w:numPr>
        <w:tabs>
          <w:tab w:val="left" w:pos="607"/>
          <w:tab w:val="left" w:pos="609"/>
        </w:tabs>
        <w:spacing w:line="244" w:lineRule="auto"/>
        <w:ind w:right="13" w:hanging="420"/>
        <w:jc w:val="both"/>
        <w:rPr>
          <w:sz w:val="23"/>
        </w:rPr>
      </w:pPr>
      <w:r>
        <w:rPr>
          <w:sz w:val="23"/>
        </w:rPr>
        <w:t>Issuance of Notices, call letters, resolutions and circulars sent to shareholders, debenture holders or creditors or any class of them or advertised in the media by the listed entity.</w:t>
      </w:r>
    </w:p>
    <w:p w:rsidR="00080928" w:rsidRDefault="00080928">
      <w:pPr>
        <w:pStyle w:val="BodyText"/>
      </w:pPr>
    </w:p>
    <w:p w:rsidR="00080928" w:rsidRDefault="00A44720">
      <w:pPr>
        <w:pStyle w:val="ListParagraph"/>
        <w:numPr>
          <w:ilvl w:val="2"/>
          <w:numId w:val="3"/>
        </w:numPr>
        <w:tabs>
          <w:tab w:val="left" w:pos="606"/>
        </w:tabs>
        <w:ind w:left="606" w:hanging="480"/>
        <w:jc w:val="left"/>
        <w:rPr>
          <w:sz w:val="23"/>
        </w:rPr>
      </w:pPr>
      <w:r>
        <w:rPr>
          <w:sz w:val="23"/>
        </w:rPr>
        <w:t>Proceedings</w:t>
      </w:r>
      <w:r>
        <w:rPr>
          <w:spacing w:val="-6"/>
          <w:sz w:val="23"/>
        </w:rPr>
        <w:t xml:space="preserve"> </w:t>
      </w:r>
      <w:r>
        <w:rPr>
          <w:sz w:val="23"/>
        </w:rPr>
        <w:t>of</w:t>
      </w:r>
      <w:r>
        <w:rPr>
          <w:spacing w:val="-5"/>
          <w:sz w:val="23"/>
        </w:rPr>
        <w:t xml:space="preserve"> </w:t>
      </w:r>
      <w:r>
        <w:rPr>
          <w:sz w:val="23"/>
        </w:rPr>
        <w:t>Annual</w:t>
      </w:r>
      <w:r>
        <w:rPr>
          <w:spacing w:val="-4"/>
          <w:sz w:val="23"/>
        </w:rPr>
        <w:t xml:space="preserve"> </w:t>
      </w:r>
      <w:r>
        <w:rPr>
          <w:sz w:val="23"/>
        </w:rPr>
        <w:t>and</w:t>
      </w:r>
      <w:r>
        <w:rPr>
          <w:spacing w:val="-3"/>
          <w:sz w:val="23"/>
        </w:rPr>
        <w:t xml:space="preserve"> </w:t>
      </w:r>
      <w:r>
        <w:rPr>
          <w:sz w:val="23"/>
        </w:rPr>
        <w:t>extraordinary</w:t>
      </w:r>
      <w:r>
        <w:rPr>
          <w:spacing w:val="-5"/>
          <w:sz w:val="23"/>
        </w:rPr>
        <w:t xml:space="preserve"> </w:t>
      </w:r>
      <w:r>
        <w:rPr>
          <w:sz w:val="23"/>
        </w:rPr>
        <w:t>general</w:t>
      </w:r>
      <w:r>
        <w:rPr>
          <w:spacing w:val="-3"/>
          <w:sz w:val="23"/>
        </w:rPr>
        <w:t xml:space="preserve"> </w:t>
      </w:r>
      <w:r>
        <w:rPr>
          <w:sz w:val="23"/>
        </w:rPr>
        <w:t>meetings</w:t>
      </w:r>
      <w:r>
        <w:rPr>
          <w:spacing w:val="-5"/>
          <w:sz w:val="23"/>
        </w:rPr>
        <w:t xml:space="preserve"> </w:t>
      </w:r>
      <w:r>
        <w:rPr>
          <w:sz w:val="23"/>
        </w:rPr>
        <w:t>of</w:t>
      </w:r>
      <w:r>
        <w:rPr>
          <w:spacing w:val="-5"/>
          <w:sz w:val="23"/>
        </w:rPr>
        <w:t xml:space="preserve"> </w:t>
      </w:r>
      <w:r>
        <w:rPr>
          <w:sz w:val="23"/>
        </w:rPr>
        <w:t>the</w:t>
      </w:r>
      <w:r>
        <w:rPr>
          <w:spacing w:val="-3"/>
          <w:sz w:val="23"/>
        </w:rPr>
        <w:t xml:space="preserve"> </w:t>
      </w:r>
      <w:r>
        <w:rPr>
          <w:sz w:val="23"/>
        </w:rPr>
        <w:t>listed</w:t>
      </w:r>
      <w:r>
        <w:rPr>
          <w:spacing w:val="-3"/>
          <w:sz w:val="23"/>
        </w:rPr>
        <w:t xml:space="preserve"> </w:t>
      </w:r>
      <w:r>
        <w:rPr>
          <w:spacing w:val="-2"/>
          <w:sz w:val="23"/>
        </w:rPr>
        <w:t>entity.</w:t>
      </w:r>
    </w:p>
    <w:p w:rsidR="00080928" w:rsidRDefault="00080928">
      <w:pPr>
        <w:pStyle w:val="BodyText"/>
        <w:spacing w:before="8"/>
      </w:pPr>
    </w:p>
    <w:p w:rsidR="00080928" w:rsidRDefault="00A44720">
      <w:pPr>
        <w:pStyle w:val="ListParagraph"/>
        <w:numPr>
          <w:ilvl w:val="2"/>
          <w:numId w:val="3"/>
        </w:numPr>
        <w:tabs>
          <w:tab w:val="left" w:pos="607"/>
        </w:tabs>
        <w:ind w:left="607" w:hanging="490"/>
        <w:jc w:val="left"/>
        <w:rPr>
          <w:sz w:val="23"/>
        </w:rPr>
      </w:pPr>
      <w:r>
        <w:rPr>
          <w:sz w:val="23"/>
        </w:rPr>
        <w:t>Amendments</w:t>
      </w:r>
      <w:r>
        <w:rPr>
          <w:spacing w:val="-7"/>
          <w:sz w:val="23"/>
        </w:rPr>
        <w:t xml:space="preserve"> </w:t>
      </w:r>
      <w:r>
        <w:rPr>
          <w:sz w:val="23"/>
        </w:rPr>
        <w:t>to</w:t>
      </w:r>
      <w:r>
        <w:rPr>
          <w:spacing w:val="-3"/>
          <w:sz w:val="23"/>
        </w:rPr>
        <w:t xml:space="preserve"> </w:t>
      </w:r>
      <w:r>
        <w:rPr>
          <w:sz w:val="23"/>
        </w:rPr>
        <w:t>memorandum</w:t>
      </w:r>
      <w:r>
        <w:rPr>
          <w:spacing w:val="-5"/>
          <w:sz w:val="23"/>
        </w:rPr>
        <w:t xml:space="preserve"> </w:t>
      </w:r>
      <w:r>
        <w:rPr>
          <w:sz w:val="23"/>
        </w:rPr>
        <w:t>and</w:t>
      </w:r>
      <w:r>
        <w:rPr>
          <w:spacing w:val="-5"/>
          <w:sz w:val="23"/>
        </w:rPr>
        <w:t xml:space="preserve"> </w:t>
      </w:r>
      <w:r>
        <w:rPr>
          <w:sz w:val="23"/>
        </w:rPr>
        <w:t>articles</w:t>
      </w:r>
      <w:r>
        <w:rPr>
          <w:spacing w:val="-3"/>
          <w:sz w:val="23"/>
        </w:rPr>
        <w:t xml:space="preserve"> </w:t>
      </w:r>
      <w:r>
        <w:rPr>
          <w:sz w:val="23"/>
        </w:rPr>
        <w:t>of</w:t>
      </w:r>
      <w:r>
        <w:rPr>
          <w:spacing w:val="-2"/>
          <w:sz w:val="23"/>
        </w:rPr>
        <w:t xml:space="preserve"> </w:t>
      </w:r>
      <w:r>
        <w:rPr>
          <w:sz w:val="23"/>
        </w:rPr>
        <w:t>association</w:t>
      </w:r>
      <w:r>
        <w:rPr>
          <w:spacing w:val="-5"/>
          <w:sz w:val="23"/>
        </w:rPr>
        <w:t xml:space="preserve"> </w:t>
      </w:r>
      <w:r>
        <w:rPr>
          <w:sz w:val="23"/>
        </w:rPr>
        <w:t>of</w:t>
      </w:r>
      <w:r>
        <w:rPr>
          <w:spacing w:val="-5"/>
          <w:sz w:val="23"/>
        </w:rPr>
        <w:t xml:space="preserve"> </w:t>
      </w:r>
      <w:r>
        <w:rPr>
          <w:sz w:val="23"/>
        </w:rPr>
        <w:t>listed</w:t>
      </w:r>
      <w:r>
        <w:rPr>
          <w:spacing w:val="-2"/>
          <w:sz w:val="23"/>
        </w:rPr>
        <w:t xml:space="preserve"> </w:t>
      </w:r>
      <w:r>
        <w:rPr>
          <w:sz w:val="23"/>
        </w:rPr>
        <w:t>entity,</w:t>
      </w:r>
      <w:r>
        <w:rPr>
          <w:spacing w:val="-5"/>
          <w:sz w:val="23"/>
        </w:rPr>
        <w:t xml:space="preserve"> </w:t>
      </w:r>
      <w:r>
        <w:rPr>
          <w:sz w:val="23"/>
        </w:rPr>
        <w:t>in</w:t>
      </w:r>
      <w:r>
        <w:rPr>
          <w:spacing w:val="-4"/>
          <w:sz w:val="23"/>
        </w:rPr>
        <w:t xml:space="preserve"> </w:t>
      </w:r>
      <w:r>
        <w:rPr>
          <w:spacing w:val="-2"/>
          <w:sz w:val="23"/>
        </w:rPr>
        <w:t>brief.</w:t>
      </w:r>
    </w:p>
    <w:p w:rsidR="00080928" w:rsidRDefault="00080928">
      <w:pPr>
        <w:pStyle w:val="BodyText"/>
        <w:spacing w:before="7"/>
      </w:pPr>
    </w:p>
    <w:p w:rsidR="00080928" w:rsidRDefault="00A44720">
      <w:pPr>
        <w:pStyle w:val="ListParagraph"/>
        <w:numPr>
          <w:ilvl w:val="2"/>
          <w:numId w:val="3"/>
        </w:numPr>
        <w:tabs>
          <w:tab w:val="left" w:pos="607"/>
          <w:tab w:val="left" w:pos="609"/>
        </w:tabs>
        <w:spacing w:line="244" w:lineRule="auto"/>
        <w:ind w:right="13" w:hanging="430"/>
        <w:jc w:val="both"/>
        <w:rPr>
          <w:sz w:val="23"/>
        </w:rPr>
      </w:pPr>
      <w:r>
        <w:rPr>
          <w:sz w:val="23"/>
        </w:rPr>
        <w:t>Schedule of Analyst or institutional investor meet and presentations on financial results made by the listed entity to analysts or institutional investors;</w:t>
      </w:r>
    </w:p>
    <w:p w:rsidR="00080928" w:rsidRDefault="00080928">
      <w:pPr>
        <w:pStyle w:val="ListParagraph"/>
        <w:spacing w:line="244" w:lineRule="auto"/>
        <w:rPr>
          <w:sz w:val="23"/>
        </w:rPr>
      </w:pPr>
    </w:p>
    <w:p w:rsidR="009C79F0" w:rsidRDefault="009C79F0">
      <w:pPr>
        <w:pStyle w:val="ListParagraph"/>
        <w:spacing w:line="244" w:lineRule="auto"/>
        <w:rPr>
          <w:sz w:val="23"/>
        </w:rPr>
      </w:pPr>
    </w:p>
    <w:p w:rsidR="009C79F0" w:rsidRDefault="009C79F0">
      <w:pPr>
        <w:pStyle w:val="ListParagraph"/>
        <w:spacing w:line="244" w:lineRule="auto"/>
        <w:rPr>
          <w:sz w:val="23"/>
        </w:rPr>
      </w:pPr>
    </w:p>
    <w:p w:rsidR="00080928" w:rsidRDefault="00A44720">
      <w:pPr>
        <w:pStyle w:val="Heading2"/>
        <w:numPr>
          <w:ilvl w:val="1"/>
          <w:numId w:val="3"/>
        </w:numPr>
        <w:tabs>
          <w:tab w:val="left" w:pos="470"/>
          <w:tab w:val="left" w:pos="617"/>
        </w:tabs>
        <w:spacing w:before="80" w:line="244" w:lineRule="auto"/>
        <w:ind w:left="470" w:hanging="276"/>
        <w:jc w:val="both"/>
      </w:pPr>
      <w:r>
        <w:rPr>
          <w:color w:val="215767"/>
        </w:rPr>
        <w:tab/>
        <w:t>The following events / information specified in Para B of Part A of Schedule III to the Listing Regulations upon occurrence of which the Company shall make disclosure to the Stock Exchanges after following the procedural guidelines as given</w:t>
      </w:r>
      <w:r>
        <w:rPr>
          <w:color w:val="215767"/>
        </w:rPr>
        <w:t xml:space="preserve"> in Para 5 of this Policy:</w:t>
      </w:r>
    </w:p>
    <w:p w:rsidR="00080928" w:rsidRDefault="00080928">
      <w:pPr>
        <w:pStyle w:val="BodyText"/>
        <w:spacing w:before="1"/>
        <w:rPr>
          <w:b/>
        </w:rPr>
      </w:pPr>
    </w:p>
    <w:p w:rsidR="00080928" w:rsidRDefault="00A44720">
      <w:pPr>
        <w:pStyle w:val="ListParagraph"/>
        <w:numPr>
          <w:ilvl w:val="2"/>
          <w:numId w:val="3"/>
        </w:numPr>
        <w:tabs>
          <w:tab w:val="left" w:pos="607"/>
          <w:tab w:val="left" w:pos="609"/>
        </w:tabs>
        <w:spacing w:line="242" w:lineRule="auto"/>
        <w:ind w:right="13"/>
        <w:jc w:val="both"/>
        <w:rPr>
          <w:sz w:val="23"/>
        </w:rPr>
      </w:pPr>
      <w:r>
        <w:rPr>
          <w:sz w:val="23"/>
        </w:rPr>
        <w:t>Commencement or any postponement in the date of commencement of commercial production or commercial operations of any unit/division.</w:t>
      </w:r>
    </w:p>
    <w:p w:rsidR="00080928" w:rsidRDefault="00080928">
      <w:pPr>
        <w:pStyle w:val="BodyText"/>
        <w:spacing w:before="6"/>
      </w:pPr>
    </w:p>
    <w:p w:rsidR="00080928" w:rsidRDefault="00A44720">
      <w:pPr>
        <w:pStyle w:val="ListParagraph"/>
        <w:numPr>
          <w:ilvl w:val="2"/>
          <w:numId w:val="3"/>
        </w:numPr>
        <w:tabs>
          <w:tab w:val="left" w:pos="607"/>
          <w:tab w:val="left" w:pos="609"/>
        </w:tabs>
        <w:spacing w:line="244" w:lineRule="auto"/>
        <w:ind w:right="12" w:hanging="281"/>
        <w:jc w:val="both"/>
        <w:rPr>
          <w:sz w:val="23"/>
        </w:rPr>
      </w:pPr>
      <w:r>
        <w:rPr>
          <w:sz w:val="23"/>
        </w:rPr>
        <w:t>Change in the general character or nature of business brought about by arrangements for strate</w:t>
      </w:r>
      <w:r>
        <w:rPr>
          <w:sz w:val="23"/>
        </w:rPr>
        <w:t>gic, technical, manufacturing, or marketing tie-up, adoption of new lines of business or closure of operations of any unit/division (entirety or piecemeal).</w:t>
      </w:r>
    </w:p>
    <w:p w:rsidR="00080928" w:rsidRDefault="00080928">
      <w:pPr>
        <w:pStyle w:val="BodyText"/>
      </w:pPr>
    </w:p>
    <w:p w:rsidR="00080928" w:rsidRDefault="00A44720">
      <w:pPr>
        <w:pStyle w:val="ListParagraph"/>
        <w:numPr>
          <w:ilvl w:val="2"/>
          <w:numId w:val="3"/>
        </w:numPr>
        <w:tabs>
          <w:tab w:val="left" w:pos="607"/>
        </w:tabs>
        <w:spacing w:before="1"/>
        <w:ind w:left="607" w:hanging="344"/>
        <w:jc w:val="left"/>
        <w:rPr>
          <w:sz w:val="23"/>
        </w:rPr>
      </w:pPr>
      <w:r>
        <w:rPr>
          <w:sz w:val="23"/>
        </w:rPr>
        <w:t>Capacity</w:t>
      </w:r>
      <w:r>
        <w:rPr>
          <w:spacing w:val="-3"/>
          <w:sz w:val="23"/>
        </w:rPr>
        <w:t xml:space="preserve"> </w:t>
      </w:r>
      <w:r>
        <w:rPr>
          <w:sz w:val="23"/>
        </w:rPr>
        <w:t>addition</w:t>
      </w:r>
      <w:r>
        <w:rPr>
          <w:spacing w:val="-3"/>
          <w:sz w:val="23"/>
        </w:rPr>
        <w:t xml:space="preserve"> </w:t>
      </w:r>
      <w:r>
        <w:rPr>
          <w:sz w:val="23"/>
        </w:rPr>
        <w:t>or</w:t>
      </w:r>
      <w:r>
        <w:rPr>
          <w:spacing w:val="-5"/>
          <w:sz w:val="23"/>
        </w:rPr>
        <w:t xml:space="preserve"> </w:t>
      </w:r>
      <w:r>
        <w:rPr>
          <w:sz w:val="23"/>
        </w:rPr>
        <w:t>product</w:t>
      </w:r>
      <w:r>
        <w:rPr>
          <w:spacing w:val="-4"/>
          <w:sz w:val="23"/>
        </w:rPr>
        <w:t xml:space="preserve"> </w:t>
      </w:r>
      <w:r>
        <w:rPr>
          <w:spacing w:val="-2"/>
          <w:sz w:val="23"/>
        </w:rPr>
        <w:t>launch.</w:t>
      </w:r>
    </w:p>
    <w:p w:rsidR="00080928" w:rsidRDefault="00080928">
      <w:pPr>
        <w:pStyle w:val="BodyText"/>
        <w:spacing w:before="4"/>
      </w:pPr>
    </w:p>
    <w:p w:rsidR="00080928" w:rsidRDefault="00A44720">
      <w:pPr>
        <w:pStyle w:val="ListParagraph"/>
        <w:numPr>
          <w:ilvl w:val="2"/>
          <w:numId w:val="3"/>
        </w:numPr>
        <w:tabs>
          <w:tab w:val="left" w:pos="607"/>
          <w:tab w:val="left" w:pos="609"/>
        </w:tabs>
        <w:spacing w:line="244" w:lineRule="auto"/>
        <w:ind w:right="14" w:hanging="353"/>
        <w:jc w:val="both"/>
        <w:rPr>
          <w:sz w:val="23"/>
        </w:rPr>
      </w:pPr>
      <w:r>
        <w:rPr>
          <w:sz w:val="23"/>
        </w:rPr>
        <w:t>Awarding, bagging/ receiving, amendment or termination of awarded/bagged orders/contracts not in the normal course of business.</w:t>
      </w:r>
    </w:p>
    <w:p w:rsidR="00080928" w:rsidRDefault="00080928">
      <w:pPr>
        <w:pStyle w:val="BodyText"/>
      </w:pPr>
    </w:p>
    <w:p w:rsidR="00080928" w:rsidRDefault="00A44720">
      <w:pPr>
        <w:pStyle w:val="ListParagraph"/>
        <w:numPr>
          <w:ilvl w:val="2"/>
          <w:numId w:val="3"/>
        </w:numPr>
        <w:tabs>
          <w:tab w:val="left" w:pos="609"/>
        </w:tabs>
        <w:spacing w:line="247" w:lineRule="auto"/>
        <w:ind w:right="14" w:hanging="291"/>
        <w:jc w:val="both"/>
        <w:rPr>
          <w:sz w:val="23"/>
        </w:rPr>
      </w:pPr>
      <w:r>
        <w:rPr>
          <w:sz w:val="23"/>
        </w:rPr>
        <w:t>Agreements (viz. loan agreement(s) (as a borrower) or any other agreement(s) which are binding and not in normal course of busi</w:t>
      </w:r>
      <w:r>
        <w:rPr>
          <w:sz w:val="23"/>
        </w:rPr>
        <w:t>ness) and revision(s) or amendment(s) or termination(s) thereof.</w:t>
      </w:r>
    </w:p>
    <w:p w:rsidR="00080928" w:rsidRDefault="00080928">
      <w:pPr>
        <w:pStyle w:val="BodyText"/>
        <w:spacing w:before="4"/>
      </w:pPr>
    </w:p>
    <w:p w:rsidR="00080928" w:rsidRDefault="00A44720">
      <w:pPr>
        <w:pStyle w:val="ListParagraph"/>
        <w:numPr>
          <w:ilvl w:val="2"/>
          <w:numId w:val="3"/>
        </w:numPr>
        <w:tabs>
          <w:tab w:val="left" w:pos="948"/>
          <w:tab w:val="left" w:pos="950"/>
        </w:tabs>
        <w:spacing w:line="242" w:lineRule="auto"/>
        <w:ind w:left="950" w:right="14" w:hanging="353"/>
        <w:jc w:val="both"/>
        <w:rPr>
          <w:sz w:val="23"/>
        </w:rPr>
      </w:pPr>
      <w:r>
        <w:rPr>
          <w:sz w:val="23"/>
        </w:rPr>
        <w:t>Disruption of operations of any one or more units or division</w:t>
      </w:r>
      <w:r>
        <w:rPr>
          <w:spacing w:val="-2"/>
          <w:sz w:val="23"/>
        </w:rPr>
        <w:t xml:space="preserve"> </w:t>
      </w:r>
      <w:r>
        <w:rPr>
          <w:sz w:val="23"/>
        </w:rPr>
        <w:t>of the</w:t>
      </w:r>
      <w:r>
        <w:rPr>
          <w:spacing w:val="-2"/>
          <w:sz w:val="23"/>
        </w:rPr>
        <w:t xml:space="preserve"> </w:t>
      </w:r>
      <w:r>
        <w:rPr>
          <w:sz w:val="23"/>
        </w:rPr>
        <w:t>listed entity due to natural calamity (earthquake, flood, fire etc.), force majeure or events such as strikes, lockouts e</w:t>
      </w:r>
      <w:r>
        <w:rPr>
          <w:sz w:val="23"/>
        </w:rPr>
        <w:t>tc.</w:t>
      </w:r>
    </w:p>
    <w:p w:rsidR="00080928" w:rsidRDefault="00080928">
      <w:pPr>
        <w:pStyle w:val="BodyText"/>
        <w:spacing w:before="6"/>
      </w:pPr>
    </w:p>
    <w:p w:rsidR="00080928" w:rsidRDefault="00A44720">
      <w:pPr>
        <w:pStyle w:val="ListParagraph"/>
        <w:numPr>
          <w:ilvl w:val="2"/>
          <w:numId w:val="3"/>
        </w:numPr>
        <w:tabs>
          <w:tab w:val="left" w:pos="948"/>
          <w:tab w:val="left" w:pos="950"/>
        </w:tabs>
        <w:spacing w:before="1" w:line="244" w:lineRule="auto"/>
        <w:ind w:left="950" w:right="12" w:hanging="420"/>
        <w:jc w:val="both"/>
        <w:rPr>
          <w:sz w:val="23"/>
        </w:rPr>
      </w:pPr>
      <w:r>
        <w:rPr>
          <w:sz w:val="23"/>
        </w:rPr>
        <w:t>Effect(s) arising out of change in the regulatory framework applicable to the listed entity</w:t>
      </w:r>
    </w:p>
    <w:p w:rsidR="00080928" w:rsidRDefault="00080928">
      <w:pPr>
        <w:pStyle w:val="BodyText"/>
        <w:spacing w:before="2"/>
      </w:pPr>
    </w:p>
    <w:p w:rsidR="00080928" w:rsidRDefault="00A44720">
      <w:pPr>
        <w:pStyle w:val="ListParagraph"/>
        <w:numPr>
          <w:ilvl w:val="2"/>
          <w:numId w:val="3"/>
        </w:numPr>
        <w:tabs>
          <w:tab w:val="left" w:pos="947"/>
        </w:tabs>
        <w:ind w:left="947" w:hanging="480"/>
        <w:jc w:val="left"/>
        <w:rPr>
          <w:sz w:val="23"/>
        </w:rPr>
      </w:pPr>
      <w:r>
        <w:rPr>
          <w:sz w:val="23"/>
        </w:rPr>
        <w:t>Litigation(s)</w:t>
      </w:r>
      <w:r>
        <w:rPr>
          <w:spacing w:val="-6"/>
          <w:sz w:val="23"/>
        </w:rPr>
        <w:t xml:space="preserve"> </w:t>
      </w:r>
      <w:r>
        <w:rPr>
          <w:sz w:val="23"/>
        </w:rPr>
        <w:t>/</w:t>
      </w:r>
      <w:r>
        <w:rPr>
          <w:spacing w:val="-4"/>
          <w:sz w:val="23"/>
        </w:rPr>
        <w:t xml:space="preserve"> </w:t>
      </w:r>
      <w:r>
        <w:rPr>
          <w:sz w:val="23"/>
        </w:rPr>
        <w:t>dispute(s)</w:t>
      </w:r>
      <w:r>
        <w:rPr>
          <w:spacing w:val="-4"/>
          <w:sz w:val="23"/>
        </w:rPr>
        <w:t xml:space="preserve"> </w:t>
      </w:r>
      <w:r>
        <w:rPr>
          <w:sz w:val="23"/>
        </w:rPr>
        <w:t>/</w:t>
      </w:r>
      <w:r>
        <w:rPr>
          <w:spacing w:val="-2"/>
          <w:sz w:val="23"/>
        </w:rPr>
        <w:t xml:space="preserve"> </w:t>
      </w:r>
      <w:r>
        <w:rPr>
          <w:sz w:val="23"/>
        </w:rPr>
        <w:t>regulatory</w:t>
      </w:r>
      <w:r>
        <w:rPr>
          <w:spacing w:val="-5"/>
          <w:sz w:val="23"/>
        </w:rPr>
        <w:t xml:space="preserve"> </w:t>
      </w:r>
      <w:r>
        <w:rPr>
          <w:sz w:val="23"/>
        </w:rPr>
        <w:t>action(s)</w:t>
      </w:r>
      <w:r>
        <w:rPr>
          <w:spacing w:val="-4"/>
          <w:sz w:val="23"/>
        </w:rPr>
        <w:t xml:space="preserve"> </w:t>
      </w:r>
      <w:r>
        <w:rPr>
          <w:sz w:val="23"/>
        </w:rPr>
        <w:t>with</w:t>
      </w:r>
      <w:r>
        <w:rPr>
          <w:spacing w:val="-4"/>
          <w:sz w:val="23"/>
        </w:rPr>
        <w:t xml:space="preserve"> </w:t>
      </w:r>
      <w:r>
        <w:rPr>
          <w:spacing w:val="-2"/>
          <w:sz w:val="23"/>
        </w:rPr>
        <w:t>impact.</w:t>
      </w:r>
    </w:p>
    <w:p w:rsidR="00080928" w:rsidRDefault="00080928">
      <w:pPr>
        <w:pStyle w:val="BodyText"/>
        <w:spacing w:before="7"/>
      </w:pPr>
    </w:p>
    <w:p w:rsidR="00080928" w:rsidRDefault="00A44720">
      <w:pPr>
        <w:pStyle w:val="ListParagraph"/>
        <w:numPr>
          <w:ilvl w:val="2"/>
          <w:numId w:val="3"/>
        </w:numPr>
        <w:tabs>
          <w:tab w:val="left" w:pos="948"/>
          <w:tab w:val="left" w:pos="950"/>
        </w:tabs>
        <w:spacing w:line="247" w:lineRule="auto"/>
        <w:ind w:left="950" w:right="14" w:hanging="353"/>
        <w:jc w:val="both"/>
        <w:rPr>
          <w:sz w:val="23"/>
        </w:rPr>
      </w:pPr>
      <w:r>
        <w:rPr>
          <w:sz w:val="23"/>
        </w:rPr>
        <w:t>Fraud/defaults etc. by Directors (other than key managerial personnel) or employees of listed entity.</w:t>
      </w:r>
    </w:p>
    <w:p w:rsidR="00080928" w:rsidRDefault="00A44720">
      <w:pPr>
        <w:pStyle w:val="ListParagraph"/>
        <w:numPr>
          <w:ilvl w:val="2"/>
          <w:numId w:val="3"/>
        </w:numPr>
        <w:tabs>
          <w:tab w:val="left" w:pos="949"/>
        </w:tabs>
        <w:spacing w:before="279"/>
        <w:ind w:left="949" w:hanging="290"/>
        <w:jc w:val="left"/>
        <w:rPr>
          <w:sz w:val="23"/>
        </w:rPr>
      </w:pPr>
      <w:r>
        <w:rPr>
          <w:sz w:val="23"/>
        </w:rPr>
        <w:t>Options</w:t>
      </w:r>
      <w:r>
        <w:rPr>
          <w:spacing w:val="-7"/>
          <w:sz w:val="23"/>
        </w:rPr>
        <w:t xml:space="preserve"> </w:t>
      </w:r>
      <w:r>
        <w:rPr>
          <w:sz w:val="23"/>
        </w:rPr>
        <w:t>to</w:t>
      </w:r>
      <w:r>
        <w:rPr>
          <w:spacing w:val="-4"/>
          <w:sz w:val="23"/>
        </w:rPr>
        <w:t xml:space="preserve"> </w:t>
      </w:r>
      <w:r>
        <w:rPr>
          <w:sz w:val="23"/>
        </w:rPr>
        <w:t>purchase</w:t>
      </w:r>
      <w:r>
        <w:rPr>
          <w:spacing w:val="-7"/>
          <w:sz w:val="23"/>
        </w:rPr>
        <w:t xml:space="preserve"> </w:t>
      </w:r>
      <w:r>
        <w:rPr>
          <w:sz w:val="23"/>
        </w:rPr>
        <w:t>securities</w:t>
      </w:r>
      <w:r>
        <w:rPr>
          <w:spacing w:val="-5"/>
          <w:sz w:val="23"/>
        </w:rPr>
        <w:t xml:space="preserve"> </w:t>
      </w:r>
      <w:r>
        <w:rPr>
          <w:sz w:val="23"/>
        </w:rPr>
        <w:t>including</w:t>
      </w:r>
      <w:r>
        <w:rPr>
          <w:spacing w:val="-5"/>
          <w:sz w:val="23"/>
        </w:rPr>
        <w:t xml:space="preserve"> </w:t>
      </w:r>
      <w:r>
        <w:rPr>
          <w:sz w:val="23"/>
        </w:rPr>
        <w:t>any</w:t>
      </w:r>
      <w:r>
        <w:rPr>
          <w:spacing w:val="-3"/>
          <w:sz w:val="23"/>
        </w:rPr>
        <w:t xml:space="preserve"> </w:t>
      </w:r>
      <w:r>
        <w:rPr>
          <w:sz w:val="23"/>
        </w:rPr>
        <w:t>ESOP/ESPS</w:t>
      </w:r>
      <w:r>
        <w:rPr>
          <w:spacing w:val="-2"/>
          <w:sz w:val="23"/>
        </w:rPr>
        <w:t xml:space="preserve"> Scheme.</w:t>
      </w:r>
    </w:p>
    <w:p w:rsidR="00080928" w:rsidRDefault="00080928">
      <w:pPr>
        <w:pStyle w:val="BodyText"/>
        <w:spacing w:before="4"/>
      </w:pPr>
    </w:p>
    <w:p w:rsidR="00080928" w:rsidRDefault="00A44720">
      <w:pPr>
        <w:pStyle w:val="ListParagraph"/>
        <w:numPr>
          <w:ilvl w:val="2"/>
          <w:numId w:val="3"/>
        </w:numPr>
        <w:tabs>
          <w:tab w:val="left" w:pos="948"/>
        </w:tabs>
        <w:spacing w:before="1"/>
        <w:ind w:left="948" w:hanging="351"/>
        <w:jc w:val="left"/>
        <w:rPr>
          <w:sz w:val="23"/>
        </w:rPr>
      </w:pPr>
      <w:r>
        <w:rPr>
          <w:sz w:val="23"/>
        </w:rPr>
        <w:t>Giving</w:t>
      </w:r>
      <w:r>
        <w:rPr>
          <w:spacing w:val="-5"/>
          <w:sz w:val="23"/>
        </w:rPr>
        <w:t xml:space="preserve"> </w:t>
      </w:r>
      <w:r>
        <w:rPr>
          <w:sz w:val="23"/>
        </w:rPr>
        <w:t>of</w:t>
      </w:r>
      <w:r>
        <w:rPr>
          <w:spacing w:val="-4"/>
          <w:sz w:val="23"/>
        </w:rPr>
        <w:t xml:space="preserve"> </w:t>
      </w:r>
      <w:r>
        <w:rPr>
          <w:sz w:val="23"/>
        </w:rPr>
        <w:t>guarantees</w:t>
      </w:r>
      <w:r>
        <w:rPr>
          <w:spacing w:val="-5"/>
          <w:sz w:val="23"/>
        </w:rPr>
        <w:t xml:space="preserve"> </w:t>
      </w:r>
      <w:r>
        <w:rPr>
          <w:sz w:val="23"/>
        </w:rPr>
        <w:t>or</w:t>
      </w:r>
      <w:r>
        <w:rPr>
          <w:spacing w:val="-2"/>
          <w:sz w:val="23"/>
        </w:rPr>
        <w:t xml:space="preserve"> </w:t>
      </w:r>
      <w:r>
        <w:rPr>
          <w:sz w:val="23"/>
        </w:rPr>
        <w:t>indemnity</w:t>
      </w:r>
      <w:r>
        <w:rPr>
          <w:spacing w:val="-3"/>
          <w:sz w:val="23"/>
        </w:rPr>
        <w:t xml:space="preserve"> </w:t>
      </w:r>
      <w:r>
        <w:rPr>
          <w:sz w:val="23"/>
        </w:rPr>
        <w:t>or</w:t>
      </w:r>
      <w:r>
        <w:rPr>
          <w:spacing w:val="-4"/>
          <w:sz w:val="23"/>
        </w:rPr>
        <w:t xml:space="preserve"> </w:t>
      </w:r>
      <w:r>
        <w:rPr>
          <w:sz w:val="23"/>
        </w:rPr>
        <w:t>becoming</w:t>
      </w:r>
      <w:r>
        <w:rPr>
          <w:spacing w:val="-4"/>
          <w:sz w:val="23"/>
        </w:rPr>
        <w:t xml:space="preserve"> </w:t>
      </w:r>
      <w:r>
        <w:rPr>
          <w:sz w:val="23"/>
        </w:rPr>
        <w:t>a</w:t>
      </w:r>
      <w:r>
        <w:rPr>
          <w:spacing w:val="-2"/>
          <w:sz w:val="23"/>
        </w:rPr>
        <w:t xml:space="preserve"> </w:t>
      </w:r>
      <w:r>
        <w:rPr>
          <w:sz w:val="23"/>
        </w:rPr>
        <w:t>surety</w:t>
      </w:r>
      <w:r>
        <w:rPr>
          <w:spacing w:val="-4"/>
          <w:sz w:val="23"/>
        </w:rPr>
        <w:t xml:space="preserve"> </w:t>
      </w:r>
      <w:r>
        <w:rPr>
          <w:sz w:val="23"/>
        </w:rPr>
        <w:t>for</w:t>
      </w:r>
      <w:r>
        <w:rPr>
          <w:spacing w:val="-3"/>
          <w:sz w:val="23"/>
        </w:rPr>
        <w:t xml:space="preserve"> </w:t>
      </w:r>
      <w:r>
        <w:rPr>
          <w:sz w:val="23"/>
        </w:rPr>
        <w:t>any</w:t>
      </w:r>
      <w:r>
        <w:rPr>
          <w:spacing w:val="-2"/>
          <w:sz w:val="23"/>
        </w:rPr>
        <w:t xml:space="preserve"> </w:t>
      </w:r>
      <w:r>
        <w:rPr>
          <w:sz w:val="23"/>
        </w:rPr>
        <w:t>third</w:t>
      </w:r>
      <w:r>
        <w:rPr>
          <w:spacing w:val="-2"/>
          <w:sz w:val="23"/>
        </w:rPr>
        <w:t xml:space="preserve"> party.</w:t>
      </w:r>
    </w:p>
    <w:p w:rsidR="00080928" w:rsidRDefault="00080928">
      <w:pPr>
        <w:pStyle w:val="BodyText"/>
        <w:spacing w:before="9"/>
      </w:pPr>
    </w:p>
    <w:p w:rsidR="00080928" w:rsidRDefault="00A44720">
      <w:pPr>
        <w:pStyle w:val="ListParagraph"/>
        <w:numPr>
          <w:ilvl w:val="2"/>
          <w:numId w:val="3"/>
        </w:numPr>
        <w:tabs>
          <w:tab w:val="left" w:pos="948"/>
          <w:tab w:val="left" w:pos="950"/>
        </w:tabs>
        <w:spacing w:line="244" w:lineRule="auto"/>
        <w:ind w:left="950" w:right="15" w:hanging="420"/>
        <w:jc w:val="both"/>
        <w:rPr>
          <w:sz w:val="23"/>
        </w:rPr>
      </w:pPr>
      <w:r>
        <w:rPr>
          <w:sz w:val="23"/>
        </w:rPr>
        <w:t>Granting, wit</w:t>
      </w:r>
      <w:r>
        <w:rPr>
          <w:sz w:val="23"/>
        </w:rPr>
        <w:t>hdrawal, surrender, cancellation or suspension of key licenses or regulatory approvals.</w:t>
      </w:r>
    </w:p>
    <w:p w:rsidR="00080928" w:rsidRDefault="00080928">
      <w:pPr>
        <w:pStyle w:val="BodyText"/>
      </w:pPr>
    </w:p>
    <w:p w:rsidR="00080928" w:rsidRDefault="00A44720" w:rsidP="00525135">
      <w:pPr>
        <w:pStyle w:val="Heading1"/>
        <w:numPr>
          <w:ilvl w:val="0"/>
          <w:numId w:val="3"/>
        </w:numPr>
        <w:tabs>
          <w:tab w:val="left" w:pos="528"/>
          <w:tab w:val="left" w:pos="530"/>
        </w:tabs>
        <w:spacing w:line="247" w:lineRule="auto"/>
        <w:ind w:right="4"/>
        <w:jc w:val="both"/>
      </w:pPr>
      <w:r>
        <w:rPr>
          <w:color w:val="215767"/>
        </w:rPr>
        <w:t>PROCEDURAL GUIDELINES FOR DETERMINATION OF MATERIALITY OF</w:t>
      </w:r>
      <w:r w:rsidR="00525135">
        <w:rPr>
          <w:color w:val="215767"/>
        </w:rPr>
        <w:t xml:space="preserve"> </w:t>
      </w:r>
      <w:r>
        <w:rPr>
          <w:color w:val="215767"/>
        </w:rPr>
        <w:t>EVENTS/ INFORMATION</w:t>
      </w:r>
    </w:p>
    <w:p w:rsidR="00080928" w:rsidRDefault="00A44720">
      <w:pPr>
        <w:pStyle w:val="BodyText"/>
        <w:spacing w:before="276" w:line="244" w:lineRule="auto"/>
        <w:ind w:left="530" w:right="12"/>
        <w:jc w:val="both"/>
      </w:pPr>
      <w:r>
        <w:t>In order to ensure that the Company complies with the disclosure obligations</w:t>
      </w:r>
      <w:r>
        <w:rPr>
          <w:spacing w:val="40"/>
        </w:rPr>
        <w:t xml:space="preserve"> </w:t>
      </w:r>
      <w:r>
        <w:t>under Regula</w:t>
      </w:r>
      <w:r>
        <w:t>tions 30 of the Listing Regulations, the Board has established an internal system for reporting any event / information which may require disclosure so that the event / information can be properly assessed and decision can be</w:t>
      </w:r>
      <w:r>
        <w:rPr>
          <w:spacing w:val="40"/>
        </w:rPr>
        <w:t xml:space="preserve"> </w:t>
      </w:r>
      <w:r>
        <w:t xml:space="preserve">made regarding its disclosure </w:t>
      </w:r>
      <w:r>
        <w:t>to the Stock Exchanges.</w:t>
      </w:r>
    </w:p>
    <w:p w:rsidR="00080928" w:rsidRDefault="00A44720" w:rsidP="00A44720">
      <w:pPr>
        <w:pStyle w:val="BodyText"/>
        <w:spacing w:before="279" w:line="242" w:lineRule="auto"/>
        <w:ind w:left="530" w:right="12"/>
        <w:jc w:val="both"/>
      </w:pPr>
      <w:r>
        <w:t>Under the system, Chief Operating Officer and Head of the Departments who are responsible for relevant areas of the Company’s operations (Responsible Officers) must</w:t>
      </w:r>
      <w:r>
        <w:rPr>
          <w:spacing w:val="38"/>
        </w:rPr>
        <w:t xml:space="preserve"> </w:t>
      </w:r>
      <w:r>
        <w:t>report</w:t>
      </w:r>
      <w:r>
        <w:rPr>
          <w:spacing w:val="38"/>
        </w:rPr>
        <w:t xml:space="preserve"> </w:t>
      </w:r>
      <w:r>
        <w:t>to</w:t>
      </w:r>
      <w:r>
        <w:rPr>
          <w:spacing w:val="38"/>
        </w:rPr>
        <w:t xml:space="preserve"> </w:t>
      </w:r>
      <w:r>
        <w:t>Mr.</w:t>
      </w:r>
      <w:r>
        <w:rPr>
          <w:spacing w:val="34"/>
        </w:rPr>
        <w:t xml:space="preserve"> </w:t>
      </w:r>
      <w:proofErr w:type="spellStart"/>
      <w:r w:rsidR="009C79F0">
        <w:rPr>
          <w:rFonts w:cstheme="minorHAnsi"/>
          <w:sz w:val="24"/>
          <w:szCs w:val="24"/>
        </w:rPr>
        <w:t>Shrikant</w:t>
      </w:r>
      <w:proofErr w:type="spellEnd"/>
      <w:r w:rsidR="009C79F0">
        <w:rPr>
          <w:rFonts w:cstheme="minorHAnsi"/>
          <w:sz w:val="24"/>
          <w:szCs w:val="24"/>
        </w:rPr>
        <w:t xml:space="preserve"> S. </w:t>
      </w:r>
      <w:proofErr w:type="spellStart"/>
      <w:r w:rsidR="009C79F0">
        <w:rPr>
          <w:rFonts w:cstheme="minorHAnsi"/>
          <w:sz w:val="24"/>
          <w:szCs w:val="24"/>
        </w:rPr>
        <w:t>Kolhar</w:t>
      </w:r>
      <w:proofErr w:type="spellEnd"/>
      <w:r w:rsidR="009C79F0">
        <w:rPr>
          <w:rFonts w:cstheme="minorHAnsi"/>
          <w:sz w:val="24"/>
          <w:szCs w:val="24"/>
        </w:rPr>
        <w:t xml:space="preserve"> (</w:t>
      </w:r>
      <w:proofErr w:type="gramStart"/>
      <w:r w:rsidR="009C79F0">
        <w:rPr>
          <w:rFonts w:cstheme="minorHAnsi"/>
          <w:sz w:val="24"/>
          <w:szCs w:val="24"/>
        </w:rPr>
        <w:t>DIN :</w:t>
      </w:r>
      <w:proofErr w:type="gramEnd"/>
      <w:r w:rsidR="009C79F0">
        <w:rPr>
          <w:rFonts w:cstheme="minorHAnsi"/>
          <w:sz w:val="24"/>
          <w:szCs w:val="24"/>
        </w:rPr>
        <w:t xml:space="preserve"> 02107316)</w:t>
      </w:r>
      <w:r>
        <w:t>,</w:t>
      </w:r>
      <w:r>
        <w:rPr>
          <w:spacing w:val="36"/>
        </w:rPr>
        <w:t xml:space="preserve"> </w:t>
      </w:r>
      <w:r w:rsidR="009C79F0">
        <w:rPr>
          <w:spacing w:val="36"/>
        </w:rPr>
        <w:t>Director</w:t>
      </w:r>
      <w:r>
        <w:rPr>
          <w:spacing w:val="39"/>
        </w:rPr>
        <w:t xml:space="preserve"> </w:t>
      </w:r>
      <w:r>
        <w:t>or</w:t>
      </w:r>
      <w:r>
        <w:rPr>
          <w:spacing w:val="38"/>
        </w:rPr>
        <w:t xml:space="preserve"> </w:t>
      </w:r>
      <w:r>
        <w:t>Mr.</w:t>
      </w:r>
      <w:r>
        <w:rPr>
          <w:spacing w:val="41"/>
        </w:rPr>
        <w:t xml:space="preserve"> </w:t>
      </w:r>
      <w:proofErr w:type="spellStart"/>
      <w:r w:rsidR="009C79F0" w:rsidRPr="009C79F0">
        <w:rPr>
          <w:spacing w:val="41"/>
        </w:rPr>
        <w:lastRenderedPageBreak/>
        <w:t>Sarvadaman</w:t>
      </w:r>
      <w:proofErr w:type="spellEnd"/>
      <w:r w:rsidR="009C79F0" w:rsidRPr="009C79F0">
        <w:rPr>
          <w:spacing w:val="41"/>
        </w:rPr>
        <w:t xml:space="preserve"> R. Bhatt</w:t>
      </w:r>
      <w:r w:rsidR="009C79F0" w:rsidRPr="00BC076C">
        <w:rPr>
          <w:rFonts w:cstheme="minorHAnsi"/>
          <w:color w:val="000000" w:themeColor="text1"/>
          <w:sz w:val="24"/>
          <w:szCs w:val="24"/>
        </w:rPr>
        <w:t xml:space="preserve">(DIN: </w:t>
      </w:r>
      <w:r w:rsidR="009C79F0">
        <w:rPr>
          <w:rFonts w:cstheme="minorHAnsi"/>
          <w:color w:val="000000" w:themeColor="text1"/>
          <w:sz w:val="24"/>
          <w:szCs w:val="24"/>
        </w:rPr>
        <w:t>10561661)</w:t>
      </w:r>
      <w:r>
        <w:t xml:space="preserve">, Director of the Company </w:t>
      </w:r>
      <w:r>
        <w:t>any event / information which may possibly be material or of which the Responsible Officer is ensure as to its materiality. The event / information should be reported immediately after a Responsible Officer b</w:t>
      </w:r>
      <w:r>
        <w:t>ecomes aware of it.</w:t>
      </w:r>
    </w:p>
    <w:p w:rsidR="00080928" w:rsidRDefault="00A44720">
      <w:pPr>
        <w:pStyle w:val="BodyText"/>
        <w:spacing w:before="197" w:line="247" w:lineRule="auto"/>
        <w:ind w:left="530" w:right="13"/>
        <w:jc w:val="both"/>
      </w:pPr>
      <w:r>
        <w:t>On receipt of communication of potential material event / information, the concern officer will</w:t>
      </w:r>
    </w:p>
    <w:p w:rsidR="00080928" w:rsidRDefault="00A44720">
      <w:pPr>
        <w:pStyle w:val="ListParagraph"/>
        <w:numPr>
          <w:ilvl w:val="0"/>
          <w:numId w:val="2"/>
        </w:numPr>
        <w:tabs>
          <w:tab w:val="left" w:pos="948"/>
          <w:tab w:val="left" w:pos="950"/>
        </w:tabs>
        <w:spacing w:before="276" w:line="247" w:lineRule="auto"/>
        <w:ind w:right="16"/>
        <w:jc w:val="both"/>
        <w:rPr>
          <w:sz w:val="23"/>
        </w:rPr>
      </w:pPr>
      <w:r>
        <w:rPr>
          <w:sz w:val="23"/>
        </w:rPr>
        <w:t xml:space="preserve">Review event / information and to take whatever steps necessary to verify its </w:t>
      </w:r>
      <w:r>
        <w:rPr>
          <w:spacing w:val="-2"/>
          <w:sz w:val="23"/>
        </w:rPr>
        <w:t>accuracy;</w:t>
      </w:r>
    </w:p>
    <w:p w:rsidR="00080928" w:rsidRDefault="00080928">
      <w:pPr>
        <w:pStyle w:val="BodyText"/>
        <w:spacing w:before="227"/>
      </w:pPr>
    </w:p>
    <w:p w:rsidR="00080928" w:rsidRDefault="00A44720">
      <w:pPr>
        <w:pStyle w:val="ListParagraph"/>
        <w:numPr>
          <w:ilvl w:val="0"/>
          <w:numId w:val="2"/>
        </w:numPr>
        <w:tabs>
          <w:tab w:val="left" w:pos="948"/>
          <w:tab w:val="left" w:pos="950"/>
        </w:tabs>
        <w:spacing w:line="244" w:lineRule="auto"/>
        <w:ind w:right="14" w:hanging="420"/>
        <w:jc w:val="both"/>
        <w:rPr>
          <w:sz w:val="23"/>
        </w:rPr>
      </w:pPr>
      <w:r>
        <w:rPr>
          <w:sz w:val="23"/>
        </w:rPr>
        <w:t xml:space="preserve">Assess whether the event / information is required </w:t>
      </w:r>
      <w:r>
        <w:rPr>
          <w:sz w:val="23"/>
        </w:rPr>
        <w:t>to be disclosed to the Stock Exchanges under the Listing Regulations;</w:t>
      </w:r>
    </w:p>
    <w:p w:rsidR="00080928" w:rsidRDefault="00080928">
      <w:pPr>
        <w:pStyle w:val="BodyText"/>
      </w:pPr>
    </w:p>
    <w:p w:rsidR="00080928" w:rsidRDefault="00A44720">
      <w:pPr>
        <w:pStyle w:val="ListParagraph"/>
        <w:numPr>
          <w:ilvl w:val="0"/>
          <w:numId w:val="2"/>
        </w:numPr>
        <w:tabs>
          <w:tab w:val="left" w:pos="948"/>
          <w:tab w:val="left" w:pos="950"/>
        </w:tabs>
        <w:spacing w:line="244" w:lineRule="auto"/>
        <w:ind w:right="12" w:hanging="483"/>
        <w:jc w:val="both"/>
        <w:rPr>
          <w:sz w:val="23"/>
        </w:rPr>
      </w:pPr>
      <w:r>
        <w:rPr>
          <w:sz w:val="23"/>
        </w:rPr>
        <w:t xml:space="preserve">Report the matter to Mrs. </w:t>
      </w:r>
      <w:proofErr w:type="spellStart"/>
      <w:r>
        <w:rPr>
          <w:sz w:val="23"/>
        </w:rPr>
        <w:t>Bhavna</w:t>
      </w:r>
      <w:proofErr w:type="spellEnd"/>
      <w:r>
        <w:rPr>
          <w:sz w:val="23"/>
        </w:rPr>
        <w:t xml:space="preserve"> </w:t>
      </w:r>
      <w:proofErr w:type="spellStart"/>
      <w:r>
        <w:rPr>
          <w:sz w:val="23"/>
        </w:rPr>
        <w:t>Darshan</w:t>
      </w:r>
      <w:proofErr w:type="spellEnd"/>
      <w:r>
        <w:rPr>
          <w:sz w:val="23"/>
        </w:rPr>
        <w:t xml:space="preserve"> Mehta (DIN: 01590958), Managing Director, that event / information is material and requires disclosure under Regulation 30 of the Listing Regula</w:t>
      </w:r>
      <w:r>
        <w:rPr>
          <w:sz w:val="23"/>
        </w:rPr>
        <w:t>tions.</w:t>
      </w:r>
    </w:p>
    <w:p w:rsidR="00080928" w:rsidRDefault="00080928">
      <w:pPr>
        <w:pStyle w:val="BodyText"/>
      </w:pPr>
    </w:p>
    <w:p w:rsidR="00080928" w:rsidRDefault="00A44720">
      <w:pPr>
        <w:pStyle w:val="BodyText"/>
        <w:spacing w:line="244" w:lineRule="auto"/>
        <w:ind w:left="530" w:right="15"/>
        <w:jc w:val="both"/>
      </w:pPr>
      <w:r>
        <w:t xml:space="preserve">Where Mrs. </w:t>
      </w:r>
      <w:proofErr w:type="spellStart"/>
      <w:r>
        <w:t>Bhavna</w:t>
      </w:r>
      <w:proofErr w:type="spellEnd"/>
      <w:r>
        <w:t xml:space="preserve"> </w:t>
      </w:r>
      <w:proofErr w:type="spellStart"/>
      <w:r>
        <w:t>Darshan</w:t>
      </w:r>
      <w:proofErr w:type="spellEnd"/>
      <w:r>
        <w:t xml:space="preserve"> Mehta (DIN: 01590958), is not certain about materiality of event / information, they may refer matter for external legal advice.</w:t>
      </w:r>
    </w:p>
    <w:p w:rsidR="00080928" w:rsidRDefault="00080928">
      <w:pPr>
        <w:pStyle w:val="BodyText"/>
        <w:spacing w:before="2"/>
      </w:pPr>
    </w:p>
    <w:p w:rsidR="00080928" w:rsidRDefault="00A44720">
      <w:pPr>
        <w:pStyle w:val="BodyText"/>
        <w:spacing w:line="244" w:lineRule="auto"/>
        <w:ind w:left="530" w:right="14"/>
        <w:jc w:val="both"/>
      </w:pPr>
      <w:r>
        <w:t xml:space="preserve">The procedure to be followed in relation to the </w:t>
      </w:r>
      <w:proofErr w:type="spellStart"/>
      <w:r>
        <w:t>lodgement</w:t>
      </w:r>
      <w:proofErr w:type="spellEnd"/>
      <w:r>
        <w:t xml:space="preserve"> of announcement of material event / information is as follows:</w:t>
      </w:r>
    </w:p>
    <w:p w:rsidR="00080928" w:rsidRDefault="00080928">
      <w:pPr>
        <w:pStyle w:val="BodyText"/>
      </w:pPr>
    </w:p>
    <w:p w:rsidR="00080928" w:rsidRDefault="00A44720">
      <w:pPr>
        <w:pStyle w:val="ListParagraph"/>
        <w:numPr>
          <w:ilvl w:val="0"/>
          <w:numId w:val="1"/>
        </w:numPr>
        <w:tabs>
          <w:tab w:val="left" w:pos="948"/>
          <w:tab w:val="left" w:pos="950"/>
        </w:tabs>
        <w:spacing w:line="244" w:lineRule="auto"/>
        <w:ind w:right="11"/>
        <w:jc w:val="both"/>
        <w:rPr>
          <w:sz w:val="23"/>
        </w:rPr>
      </w:pPr>
      <w:r>
        <w:rPr>
          <w:b/>
          <w:sz w:val="23"/>
        </w:rPr>
        <w:t xml:space="preserve">Prepare draft announcement to the Stock Exchanges: </w:t>
      </w:r>
      <w:r>
        <w:rPr>
          <w:sz w:val="23"/>
        </w:rPr>
        <w:t>If the event / information is material, the Company Secretary will prepare draft an</w:t>
      </w:r>
      <w:r>
        <w:rPr>
          <w:sz w:val="23"/>
        </w:rPr>
        <w:t xml:space="preserve">nouncement to the Stock Exchanges which is factual and expressed in clear manner and obtain approval of Mrs. </w:t>
      </w:r>
      <w:proofErr w:type="spellStart"/>
      <w:r>
        <w:rPr>
          <w:sz w:val="23"/>
        </w:rPr>
        <w:t>Bhavna</w:t>
      </w:r>
      <w:proofErr w:type="spellEnd"/>
      <w:r>
        <w:rPr>
          <w:sz w:val="23"/>
        </w:rPr>
        <w:t xml:space="preserve"> </w:t>
      </w:r>
      <w:proofErr w:type="spellStart"/>
      <w:r>
        <w:rPr>
          <w:sz w:val="23"/>
        </w:rPr>
        <w:t>Darshan</w:t>
      </w:r>
      <w:proofErr w:type="spellEnd"/>
      <w:r>
        <w:rPr>
          <w:sz w:val="23"/>
        </w:rPr>
        <w:t xml:space="preserve"> Mehta (DIN: 01590958), of the Company.</w:t>
      </w:r>
    </w:p>
    <w:p w:rsidR="00080928" w:rsidRDefault="00A44720">
      <w:pPr>
        <w:pStyle w:val="ListParagraph"/>
        <w:numPr>
          <w:ilvl w:val="0"/>
          <w:numId w:val="1"/>
        </w:numPr>
        <w:tabs>
          <w:tab w:val="left" w:pos="948"/>
          <w:tab w:val="left" w:pos="950"/>
        </w:tabs>
        <w:spacing w:before="279" w:line="244" w:lineRule="auto"/>
        <w:ind w:right="12" w:hanging="420"/>
        <w:jc w:val="both"/>
        <w:rPr>
          <w:sz w:val="23"/>
        </w:rPr>
      </w:pPr>
      <w:r>
        <w:rPr>
          <w:b/>
          <w:sz w:val="23"/>
        </w:rPr>
        <w:t xml:space="preserve">Lodge Announcements: </w:t>
      </w:r>
      <w:r>
        <w:rPr>
          <w:sz w:val="23"/>
        </w:rPr>
        <w:t>The Company Secretary on behalf of the Company will lodge or arrange for</w:t>
      </w:r>
      <w:r>
        <w:rPr>
          <w:sz w:val="23"/>
        </w:rPr>
        <w:t xml:space="preserve"> </w:t>
      </w:r>
      <w:proofErr w:type="spellStart"/>
      <w:r>
        <w:rPr>
          <w:sz w:val="23"/>
        </w:rPr>
        <w:t>lodgement</w:t>
      </w:r>
      <w:proofErr w:type="spellEnd"/>
      <w:r>
        <w:rPr>
          <w:sz w:val="23"/>
        </w:rPr>
        <w:t xml:space="preserve"> of the announcement with the Stock </w:t>
      </w:r>
      <w:r>
        <w:rPr>
          <w:spacing w:val="-2"/>
          <w:sz w:val="23"/>
        </w:rPr>
        <w:t>Exchanges.</w:t>
      </w:r>
    </w:p>
    <w:p w:rsidR="00080928" w:rsidRDefault="00080928">
      <w:pPr>
        <w:pStyle w:val="BodyText"/>
      </w:pPr>
    </w:p>
    <w:p w:rsidR="00080928" w:rsidRDefault="00A44720">
      <w:pPr>
        <w:pStyle w:val="ListParagraph"/>
        <w:numPr>
          <w:ilvl w:val="0"/>
          <w:numId w:val="1"/>
        </w:numPr>
        <w:tabs>
          <w:tab w:val="left" w:pos="948"/>
          <w:tab w:val="left" w:pos="950"/>
        </w:tabs>
        <w:spacing w:line="244" w:lineRule="auto"/>
        <w:ind w:right="12" w:hanging="483"/>
        <w:jc w:val="both"/>
        <w:rPr>
          <w:sz w:val="23"/>
        </w:rPr>
      </w:pPr>
      <w:r>
        <w:rPr>
          <w:b/>
          <w:sz w:val="23"/>
        </w:rPr>
        <w:t xml:space="preserve">Post announcement on website: </w:t>
      </w:r>
      <w:r>
        <w:rPr>
          <w:sz w:val="23"/>
        </w:rPr>
        <w:t>After</w:t>
      </w:r>
      <w:r>
        <w:rPr>
          <w:spacing w:val="-5"/>
          <w:sz w:val="23"/>
        </w:rPr>
        <w:t xml:space="preserve"> </w:t>
      </w:r>
      <w:proofErr w:type="spellStart"/>
      <w:r>
        <w:rPr>
          <w:sz w:val="23"/>
        </w:rPr>
        <w:t>lodgement</w:t>
      </w:r>
      <w:proofErr w:type="spellEnd"/>
      <w:r>
        <w:rPr>
          <w:spacing w:val="-5"/>
          <w:sz w:val="23"/>
        </w:rPr>
        <w:t xml:space="preserve"> </w:t>
      </w:r>
      <w:r>
        <w:rPr>
          <w:sz w:val="23"/>
        </w:rPr>
        <w:t>of</w:t>
      </w:r>
      <w:r>
        <w:rPr>
          <w:spacing w:val="-7"/>
          <w:sz w:val="23"/>
        </w:rPr>
        <w:t xml:space="preserve"> </w:t>
      </w:r>
      <w:r>
        <w:rPr>
          <w:sz w:val="23"/>
        </w:rPr>
        <w:t>the</w:t>
      </w:r>
      <w:r>
        <w:rPr>
          <w:spacing w:val="-7"/>
          <w:sz w:val="23"/>
        </w:rPr>
        <w:t xml:space="preserve"> </w:t>
      </w:r>
      <w:r>
        <w:rPr>
          <w:sz w:val="23"/>
        </w:rPr>
        <w:t>announcement</w:t>
      </w:r>
      <w:r>
        <w:rPr>
          <w:spacing w:val="-3"/>
          <w:sz w:val="23"/>
        </w:rPr>
        <w:t xml:space="preserve"> </w:t>
      </w:r>
      <w:r>
        <w:rPr>
          <w:sz w:val="23"/>
        </w:rPr>
        <w:t>with the Stock Exchanges, the Company Secretary will arrange to place it on the website of the Company. All the announcements made u</w:t>
      </w:r>
      <w:r>
        <w:rPr>
          <w:sz w:val="23"/>
        </w:rPr>
        <w:t>nder this Policy shall be kept on the website as per the Archival Policy of the Company.</w:t>
      </w:r>
    </w:p>
    <w:p w:rsidR="00080928" w:rsidRDefault="00080928">
      <w:pPr>
        <w:pStyle w:val="BodyText"/>
        <w:spacing w:before="1"/>
      </w:pPr>
    </w:p>
    <w:p w:rsidR="00080928" w:rsidRDefault="00A44720">
      <w:pPr>
        <w:pStyle w:val="Heading1"/>
        <w:numPr>
          <w:ilvl w:val="0"/>
          <w:numId w:val="3"/>
        </w:numPr>
        <w:tabs>
          <w:tab w:val="left" w:pos="528"/>
        </w:tabs>
        <w:ind w:left="528" w:hanging="411"/>
      </w:pPr>
      <w:r>
        <w:rPr>
          <w:color w:val="215767"/>
        </w:rPr>
        <w:t>COMMUNICATION</w:t>
      </w:r>
      <w:r>
        <w:rPr>
          <w:color w:val="215767"/>
          <w:spacing w:val="-6"/>
        </w:rPr>
        <w:t xml:space="preserve"> </w:t>
      </w:r>
      <w:r>
        <w:rPr>
          <w:color w:val="215767"/>
        </w:rPr>
        <w:t>OF</w:t>
      </w:r>
      <w:r>
        <w:rPr>
          <w:color w:val="215767"/>
          <w:spacing w:val="-4"/>
        </w:rPr>
        <w:t xml:space="preserve"> </w:t>
      </w:r>
      <w:r>
        <w:rPr>
          <w:color w:val="215767"/>
        </w:rPr>
        <w:t>THIS</w:t>
      </w:r>
      <w:r>
        <w:rPr>
          <w:color w:val="215767"/>
          <w:spacing w:val="-4"/>
        </w:rPr>
        <w:t xml:space="preserve"> </w:t>
      </w:r>
      <w:r>
        <w:rPr>
          <w:color w:val="215767"/>
          <w:spacing w:val="-2"/>
        </w:rPr>
        <w:t>POLICY</w:t>
      </w:r>
    </w:p>
    <w:p w:rsidR="00080928" w:rsidRDefault="00080928">
      <w:pPr>
        <w:pStyle w:val="BodyText"/>
        <w:spacing w:before="14"/>
        <w:rPr>
          <w:b/>
        </w:rPr>
      </w:pPr>
    </w:p>
    <w:p w:rsidR="00080928" w:rsidRDefault="00A44720">
      <w:pPr>
        <w:pStyle w:val="BodyText"/>
        <w:spacing w:line="247" w:lineRule="auto"/>
        <w:ind w:left="530" w:right="12"/>
        <w:jc w:val="both"/>
      </w:pPr>
      <w:r>
        <w:t xml:space="preserve">This Policy shall be posted on the web-site of the Company for the Employees and </w:t>
      </w:r>
      <w:r>
        <w:rPr>
          <w:spacing w:val="-2"/>
        </w:rPr>
        <w:t>Directors.</w:t>
      </w:r>
    </w:p>
    <w:p w:rsidR="00080928" w:rsidRDefault="00A44720">
      <w:pPr>
        <w:pStyle w:val="Heading1"/>
        <w:numPr>
          <w:ilvl w:val="0"/>
          <w:numId w:val="3"/>
        </w:numPr>
        <w:tabs>
          <w:tab w:val="left" w:pos="528"/>
        </w:tabs>
        <w:spacing w:before="279"/>
        <w:ind w:left="528" w:hanging="411"/>
      </w:pPr>
      <w:r>
        <w:rPr>
          <w:color w:val="215767"/>
          <w:spacing w:val="-2"/>
        </w:rPr>
        <w:t>AMENDMENT</w:t>
      </w:r>
    </w:p>
    <w:p w:rsidR="00080928" w:rsidRDefault="00080928">
      <w:pPr>
        <w:pStyle w:val="BodyText"/>
        <w:spacing w:before="14"/>
        <w:rPr>
          <w:b/>
        </w:rPr>
      </w:pPr>
    </w:p>
    <w:p w:rsidR="00080928" w:rsidRDefault="00A44720">
      <w:pPr>
        <w:pStyle w:val="BodyText"/>
        <w:spacing w:line="244" w:lineRule="auto"/>
        <w:ind w:left="530" w:right="15"/>
        <w:jc w:val="both"/>
      </w:pPr>
      <w:r>
        <w:t>Any change in the Policy shall be approved by the Board of Directors of the Company. The Board of Directors shall have the right to withdraw and / or amend any part of this Policy or the entire Policy, at any time, as it deems fit, or from</w:t>
      </w:r>
      <w:r>
        <w:rPr>
          <w:spacing w:val="40"/>
        </w:rPr>
        <w:t xml:space="preserve"> </w:t>
      </w:r>
      <w:r>
        <w:t>time to time, an</w:t>
      </w:r>
      <w:r>
        <w:t xml:space="preserve">d the decision of the Board in this respect shall be final and </w:t>
      </w:r>
      <w:r>
        <w:rPr>
          <w:spacing w:val="-2"/>
        </w:rPr>
        <w:t>binding.</w:t>
      </w:r>
      <w:bookmarkStart w:id="0" w:name="_GoBack"/>
      <w:bookmarkEnd w:id="0"/>
    </w:p>
    <w:sectPr w:rsidR="00080928">
      <w:pgSz w:w="11910" w:h="16840"/>
      <w:pgMar w:top="98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2254E"/>
    <w:multiLevelType w:val="hybridMultilevel"/>
    <w:tmpl w:val="C5C24274"/>
    <w:lvl w:ilvl="0" w:tplc="D4149DB6">
      <w:start w:val="1"/>
      <w:numFmt w:val="lowerRoman"/>
      <w:lvlText w:val="%1."/>
      <w:lvlJc w:val="left"/>
      <w:pPr>
        <w:ind w:left="950" w:hanging="353"/>
        <w:jc w:val="right"/>
      </w:pPr>
      <w:rPr>
        <w:rFonts w:ascii="Verdana" w:eastAsia="Verdana" w:hAnsi="Verdana" w:cs="Verdana" w:hint="default"/>
        <w:b w:val="0"/>
        <w:bCs w:val="0"/>
        <w:i w:val="0"/>
        <w:iCs w:val="0"/>
        <w:spacing w:val="0"/>
        <w:w w:val="100"/>
        <w:sz w:val="23"/>
        <w:szCs w:val="23"/>
        <w:lang w:val="en-US" w:eastAsia="en-US" w:bidi="ar-SA"/>
      </w:rPr>
    </w:lvl>
    <w:lvl w:ilvl="1" w:tplc="C022631E">
      <w:numFmt w:val="bullet"/>
      <w:lvlText w:val="•"/>
      <w:lvlJc w:val="left"/>
      <w:pPr>
        <w:ind w:left="1884" w:hanging="353"/>
      </w:pPr>
      <w:rPr>
        <w:rFonts w:hint="default"/>
        <w:lang w:val="en-US" w:eastAsia="en-US" w:bidi="ar-SA"/>
      </w:rPr>
    </w:lvl>
    <w:lvl w:ilvl="2" w:tplc="0096CB58">
      <w:numFmt w:val="bullet"/>
      <w:lvlText w:val="•"/>
      <w:lvlJc w:val="left"/>
      <w:pPr>
        <w:ind w:left="2809" w:hanging="353"/>
      </w:pPr>
      <w:rPr>
        <w:rFonts w:hint="default"/>
        <w:lang w:val="en-US" w:eastAsia="en-US" w:bidi="ar-SA"/>
      </w:rPr>
    </w:lvl>
    <w:lvl w:ilvl="3" w:tplc="9ACE5FA6">
      <w:numFmt w:val="bullet"/>
      <w:lvlText w:val="•"/>
      <w:lvlJc w:val="left"/>
      <w:pPr>
        <w:ind w:left="3733" w:hanging="353"/>
      </w:pPr>
      <w:rPr>
        <w:rFonts w:hint="default"/>
        <w:lang w:val="en-US" w:eastAsia="en-US" w:bidi="ar-SA"/>
      </w:rPr>
    </w:lvl>
    <w:lvl w:ilvl="4" w:tplc="C3845A70">
      <w:numFmt w:val="bullet"/>
      <w:lvlText w:val="•"/>
      <w:lvlJc w:val="left"/>
      <w:pPr>
        <w:ind w:left="4658" w:hanging="353"/>
      </w:pPr>
      <w:rPr>
        <w:rFonts w:hint="default"/>
        <w:lang w:val="en-US" w:eastAsia="en-US" w:bidi="ar-SA"/>
      </w:rPr>
    </w:lvl>
    <w:lvl w:ilvl="5" w:tplc="F3B89186">
      <w:numFmt w:val="bullet"/>
      <w:lvlText w:val="•"/>
      <w:lvlJc w:val="left"/>
      <w:pPr>
        <w:ind w:left="5583" w:hanging="353"/>
      </w:pPr>
      <w:rPr>
        <w:rFonts w:hint="default"/>
        <w:lang w:val="en-US" w:eastAsia="en-US" w:bidi="ar-SA"/>
      </w:rPr>
    </w:lvl>
    <w:lvl w:ilvl="6" w:tplc="557497BE">
      <w:numFmt w:val="bullet"/>
      <w:lvlText w:val="•"/>
      <w:lvlJc w:val="left"/>
      <w:pPr>
        <w:ind w:left="6507" w:hanging="353"/>
      </w:pPr>
      <w:rPr>
        <w:rFonts w:hint="default"/>
        <w:lang w:val="en-US" w:eastAsia="en-US" w:bidi="ar-SA"/>
      </w:rPr>
    </w:lvl>
    <w:lvl w:ilvl="7" w:tplc="D64A56D6">
      <w:numFmt w:val="bullet"/>
      <w:lvlText w:val="•"/>
      <w:lvlJc w:val="left"/>
      <w:pPr>
        <w:ind w:left="7432" w:hanging="353"/>
      </w:pPr>
      <w:rPr>
        <w:rFonts w:hint="default"/>
        <w:lang w:val="en-US" w:eastAsia="en-US" w:bidi="ar-SA"/>
      </w:rPr>
    </w:lvl>
    <w:lvl w:ilvl="8" w:tplc="B9DEF338">
      <w:numFmt w:val="bullet"/>
      <w:lvlText w:val="•"/>
      <w:lvlJc w:val="left"/>
      <w:pPr>
        <w:ind w:left="8357" w:hanging="353"/>
      </w:pPr>
      <w:rPr>
        <w:rFonts w:hint="default"/>
        <w:lang w:val="en-US" w:eastAsia="en-US" w:bidi="ar-SA"/>
      </w:rPr>
    </w:lvl>
  </w:abstractNum>
  <w:abstractNum w:abstractNumId="1">
    <w:nsid w:val="31A246C1"/>
    <w:multiLevelType w:val="hybridMultilevel"/>
    <w:tmpl w:val="57B63BA4"/>
    <w:lvl w:ilvl="0" w:tplc="86029342">
      <w:start w:val="1"/>
      <w:numFmt w:val="decimal"/>
      <w:lvlText w:val="%1."/>
      <w:lvlJc w:val="left"/>
      <w:pPr>
        <w:ind w:left="530" w:hanging="413"/>
        <w:jc w:val="left"/>
      </w:pPr>
      <w:rPr>
        <w:rFonts w:ascii="Verdana" w:eastAsia="Verdana" w:hAnsi="Verdana" w:cs="Verdana" w:hint="default"/>
        <w:b/>
        <w:bCs/>
        <w:i w:val="0"/>
        <w:iCs w:val="0"/>
        <w:color w:val="215767"/>
        <w:spacing w:val="-1"/>
        <w:w w:val="100"/>
        <w:sz w:val="23"/>
        <w:szCs w:val="23"/>
        <w:lang w:val="en-US" w:eastAsia="en-US" w:bidi="ar-SA"/>
      </w:rPr>
    </w:lvl>
    <w:lvl w:ilvl="1" w:tplc="D72431D4">
      <w:start w:val="1"/>
      <w:numFmt w:val="upperLetter"/>
      <w:lvlText w:val="%2."/>
      <w:lvlJc w:val="left"/>
      <w:pPr>
        <w:ind w:left="928" w:hanging="401"/>
        <w:jc w:val="right"/>
      </w:pPr>
      <w:rPr>
        <w:rFonts w:ascii="Verdana" w:eastAsia="Verdana" w:hAnsi="Verdana" w:cs="Verdana" w:hint="default"/>
        <w:b/>
        <w:bCs/>
        <w:i w:val="0"/>
        <w:iCs w:val="0"/>
        <w:color w:val="215767"/>
        <w:spacing w:val="0"/>
        <w:w w:val="100"/>
        <w:sz w:val="23"/>
        <w:szCs w:val="23"/>
        <w:lang w:val="en-US" w:eastAsia="en-US" w:bidi="ar-SA"/>
      </w:rPr>
    </w:lvl>
    <w:lvl w:ilvl="2" w:tplc="F95AA87E">
      <w:start w:val="1"/>
      <w:numFmt w:val="lowerRoman"/>
      <w:lvlText w:val="%3."/>
      <w:lvlJc w:val="left"/>
      <w:pPr>
        <w:ind w:left="609" w:hanging="216"/>
        <w:jc w:val="right"/>
      </w:pPr>
      <w:rPr>
        <w:rFonts w:hint="default"/>
        <w:spacing w:val="0"/>
        <w:w w:val="100"/>
        <w:lang w:val="en-US" w:eastAsia="en-US" w:bidi="ar-SA"/>
      </w:rPr>
    </w:lvl>
    <w:lvl w:ilvl="3" w:tplc="9294D472">
      <w:start w:val="1"/>
      <w:numFmt w:val="lowerLetter"/>
      <w:lvlText w:val="(%4)"/>
      <w:lvlJc w:val="left"/>
      <w:pPr>
        <w:ind w:left="928" w:hanging="216"/>
        <w:jc w:val="right"/>
      </w:pPr>
      <w:rPr>
        <w:rFonts w:ascii="Verdana" w:eastAsia="Verdana" w:hAnsi="Verdana" w:cs="Verdana" w:hint="default"/>
        <w:b w:val="0"/>
        <w:bCs w:val="0"/>
        <w:i w:val="0"/>
        <w:iCs w:val="0"/>
        <w:spacing w:val="0"/>
        <w:w w:val="100"/>
        <w:sz w:val="21"/>
        <w:szCs w:val="21"/>
        <w:lang w:val="en-US" w:eastAsia="en-US" w:bidi="ar-SA"/>
      </w:rPr>
    </w:lvl>
    <w:lvl w:ilvl="4" w:tplc="D526B550">
      <w:numFmt w:val="bullet"/>
      <w:lvlText w:val="•"/>
      <w:lvlJc w:val="left"/>
      <w:pPr>
        <w:ind w:left="2280" w:hanging="216"/>
      </w:pPr>
      <w:rPr>
        <w:rFonts w:hint="default"/>
        <w:lang w:val="en-US" w:eastAsia="en-US" w:bidi="ar-SA"/>
      </w:rPr>
    </w:lvl>
    <w:lvl w:ilvl="5" w:tplc="55EC91D0">
      <w:numFmt w:val="bullet"/>
      <w:lvlText w:val="•"/>
      <w:lvlJc w:val="left"/>
      <w:pPr>
        <w:ind w:left="3601" w:hanging="216"/>
      </w:pPr>
      <w:rPr>
        <w:rFonts w:hint="default"/>
        <w:lang w:val="en-US" w:eastAsia="en-US" w:bidi="ar-SA"/>
      </w:rPr>
    </w:lvl>
    <w:lvl w:ilvl="6" w:tplc="3B4896F4">
      <w:numFmt w:val="bullet"/>
      <w:lvlText w:val="•"/>
      <w:lvlJc w:val="left"/>
      <w:pPr>
        <w:ind w:left="4922" w:hanging="216"/>
      </w:pPr>
      <w:rPr>
        <w:rFonts w:hint="default"/>
        <w:lang w:val="en-US" w:eastAsia="en-US" w:bidi="ar-SA"/>
      </w:rPr>
    </w:lvl>
    <w:lvl w:ilvl="7" w:tplc="A948ADAA">
      <w:numFmt w:val="bullet"/>
      <w:lvlText w:val="•"/>
      <w:lvlJc w:val="left"/>
      <w:pPr>
        <w:ind w:left="6243" w:hanging="216"/>
      </w:pPr>
      <w:rPr>
        <w:rFonts w:hint="default"/>
        <w:lang w:val="en-US" w:eastAsia="en-US" w:bidi="ar-SA"/>
      </w:rPr>
    </w:lvl>
    <w:lvl w:ilvl="8" w:tplc="07768BFC">
      <w:numFmt w:val="bullet"/>
      <w:lvlText w:val="•"/>
      <w:lvlJc w:val="left"/>
      <w:pPr>
        <w:ind w:left="7564" w:hanging="216"/>
      </w:pPr>
      <w:rPr>
        <w:rFonts w:hint="default"/>
        <w:lang w:val="en-US" w:eastAsia="en-US" w:bidi="ar-SA"/>
      </w:rPr>
    </w:lvl>
  </w:abstractNum>
  <w:abstractNum w:abstractNumId="2">
    <w:nsid w:val="6B184B97"/>
    <w:multiLevelType w:val="hybridMultilevel"/>
    <w:tmpl w:val="6F129FF0"/>
    <w:lvl w:ilvl="0" w:tplc="5E3EDB48">
      <w:start w:val="1"/>
      <w:numFmt w:val="lowerRoman"/>
      <w:lvlText w:val="%1."/>
      <w:lvlJc w:val="left"/>
      <w:pPr>
        <w:ind w:left="950" w:hanging="353"/>
        <w:jc w:val="right"/>
      </w:pPr>
      <w:rPr>
        <w:rFonts w:ascii="Verdana" w:eastAsia="Verdana" w:hAnsi="Verdana" w:cs="Verdana" w:hint="default"/>
        <w:b w:val="0"/>
        <w:bCs w:val="0"/>
        <w:i w:val="0"/>
        <w:iCs w:val="0"/>
        <w:spacing w:val="0"/>
        <w:w w:val="100"/>
        <w:sz w:val="23"/>
        <w:szCs w:val="23"/>
        <w:lang w:val="en-US" w:eastAsia="en-US" w:bidi="ar-SA"/>
      </w:rPr>
    </w:lvl>
    <w:lvl w:ilvl="1" w:tplc="170EF4F2">
      <w:numFmt w:val="bullet"/>
      <w:lvlText w:val="•"/>
      <w:lvlJc w:val="left"/>
      <w:pPr>
        <w:ind w:left="1884" w:hanging="353"/>
      </w:pPr>
      <w:rPr>
        <w:rFonts w:hint="default"/>
        <w:lang w:val="en-US" w:eastAsia="en-US" w:bidi="ar-SA"/>
      </w:rPr>
    </w:lvl>
    <w:lvl w:ilvl="2" w:tplc="8BC6C82C">
      <w:numFmt w:val="bullet"/>
      <w:lvlText w:val="•"/>
      <w:lvlJc w:val="left"/>
      <w:pPr>
        <w:ind w:left="2809" w:hanging="353"/>
      </w:pPr>
      <w:rPr>
        <w:rFonts w:hint="default"/>
        <w:lang w:val="en-US" w:eastAsia="en-US" w:bidi="ar-SA"/>
      </w:rPr>
    </w:lvl>
    <w:lvl w:ilvl="3" w:tplc="F5623F9E">
      <w:numFmt w:val="bullet"/>
      <w:lvlText w:val="•"/>
      <w:lvlJc w:val="left"/>
      <w:pPr>
        <w:ind w:left="3733" w:hanging="353"/>
      </w:pPr>
      <w:rPr>
        <w:rFonts w:hint="default"/>
        <w:lang w:val="en-US" w:eastAsia="en-US" w:bidi="ar-SA"/>
      </w:rPr>
    </w:lvl>
    <w:lvl w:ilvl="4" w:tplc="093EDD54">
      <w:numFmt w:val="bullet"/>
      <w:lvlText w:val="•"/>
      <w:lvlJc w:val="left"/>
      <w:pPr>
        <w:ind w:left="4658" w:hanging="353"/>
      </w:pPr>
      <w:rPr>
        <w:rFonts w:hint="default"/>
        <w:lang w:val="en-US" w:eastAsia="en-US" w:bidi="ar-SA"/>
      </w:rPr>
    </w:lvl>
    <w:lvl w:ilvl="5" w:tplc="6DF6EC30">
      <w:numFmt w:val="bullet"/>
      <w:lvlText w:val="•"/>
      <w:lvlJc w:val="left"/>
      <w:pPr>
        <w:ind w:left="5583" w:hanging="353"/>
      </w:pPr>
      <w:rPr>
        <w:rFonts w:hint="default"/>
        <w:lang w:val="en-US" w:eastAsia="en-US" w:bidi="ar-SA"/>
      </w:rPr>
    </w:lvl>
    <w:lvl w:ilvl="6" w:tplc="A02C41CE">
      <w:numFmt w:val="bullet"/>
      <w:lvlText w:val="•"/>
      <w:lvlJc w:val="left"/>
      <w:pPr>
        <w:ind w:left="6507" w:hanging="353"/>
      </w:pPr>
      <w:rPr>
        <w:rFonts w:hint="default"/>
        <w:lang w:val="en-US" w:eastAsia="en-US" w:bidi="ar-SA"/>
      </w:rPr>
    </w:lvl>
    <w:lvl w:ilvl="7" w:tplc="02A23964">
      <w:numFmt w:val="bullet"/>
      <w:lvlText w:val="•"/>
      <w:lvlJc w:val="left"/>
      <w:pPr>
        <w:ind w:left="7432" w:hanging="353"/>
      </w:pPr>
      <w:rPr>
        <w:rFonts w:hint="default"/>
        <w:lang w:val="en-US" w:eastAsia="en-US" w:bidi="ar-SA"/>
      </w:rPr>
    </w:lvl>
    <w:lvl w:ilvl="8" w:tplc="0462691E">
      <w:numFmt w:val="bullet"/>
      <w:lvlText w:val="•"/>
      <w:lvlJc w:val="left"/>
      <w:pPr>
        <w:ind w:left="8357" w:hanging="353"/>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80928"/>
    <w:rsid w:val="00080928"/>
    <w:rsid w:val="00363A07"/>
    <w:rsid w:val="00525135"/>
    <w:rsid w:val="009C79F0"/>
    <w:rsid w:val="00A447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528" w:hanging="411"/>
      <w:outlineLvl w:val="0"/>
    </w:pPr>
    <w:rPr>
      <w:b/>
      <w:bCs/>
      <w:sz w:val="23"/>
      <w:szCs w:val="23"/>
    </w:rPr>
  </w:style>
  <w:style w:type="paragraph" w:styleId="Heading2">
    <w:name w:val="heading 2"/>
    <w:basedOn w:val="Normal"/>
    <w:uiPriority w:val="1"/>
    <w:qFormat/>
    <w:pPr>
      <w:ind w:left="470" w:right="14" w:hanging="360"/>
      <w:jc w:val="both"/>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ind w:left="100" w:right="6"/>
      <w:jc w:val="center"/>
    </w:pPr>
    <w:rPr>
      <w:rFonts w:ascii="Cambria" w:eastAsia="Cambria" w:hAnsi="Cambria" w:cs="Cambria"/>
      <w:b/>
      <w:bCs/>
      <w:i/>
      <w:iCs/>
      <w:sz w:val="48"/>
      <w:szCs w:val="48"/>
      <w:u w:val="single" w:color="000000"/>
    </w:rPr>
  </w:style>
  <w:style w:type="paragraph" w:styleId="ListParagraph">
    <w:name w:val="List Paragraph"/>
    <w:basedOn w:val="Normal"/>
    <w:uiPriority w:val="1"/>
    <w:qFormat/>
    <w:pPr>
      <w:ind w:left="950" w:hanging="353"/>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3A07"/>
    <w:rPr>
      <w:rFonts w:ascii="Tahoma" w:hAnsi="Tahoma" w:cs="Tahoma"/>
      <w:sz w:val="16"/>
      <w:szCs w:val="16"/>
    </w:rPr>
  </w:style>
  <w:style w:type="character" w:customStyle="1" w:styleId="BalloonTextChar">
    <w:name w:val="Balloon Text Char"/>
    <w:basedOn w:val="DefaultParagraphFont"/>
    <w:link w:val="BalloonText"/>
    <w:uiPriority w:val="99"/>
    <w:semiHidden/>
    <w:rsid w:val="00363A07"/>
    <w:rPr>
      <w:rFonts w:ascii="Tahoma" w:eastAsia="Verdan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528" w:hanging="411"/>
      <w:outlineLvl w:val="0"/>
    </w:pPr>
    <w:rPr>
      <w:b/>
      <w:bCs/>
      <w:sz w:val="23"/>
      <w:szCs w:val="23"/>
    </w:rPr>
  </w:style>
  <w:style w:type="paragraph" w:styleId="Heading2">
    <w:name w:val="heading 2"/>
    <w:basedOn w:val="Normal"/>
    <w:uiPriority w:val="1"/>
    <w:qFormat/>
    <w:pPr>
      <w:ind w:left="470" w:right="14" w:hanging="360"/>
      <w:jc w:val="both"/>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ind w:left="100" w:right="6"/>
      <w:jc w:val="center"/>
    </w:pPr>
    <w:rPr>
      <w:rFonts w:ascii="Cambria" w:eastAsia="Cambria" w:hAnsi="Cambria" w:cs="Cambria"/>
      <w:b/>
      <w:bCs/>
      <w:i/>
      <w:iCs/>
      <w:sz w:val="48"/>
      <w:szCs w:val="48"/>
      <w:u w:val="single" w:color="000000"/>
    </w:rPr>
  </w:style>
  <w:style w:type="paragraph" w:styleId="ListParagraph">
    <w:name w:val="List Paragraph"/>
    <w:basedOn w:val="Normal"/>
    <w:uiPriority w:val="1"/>
    <w:qFormat/>
    <w:pPr>
      <w:ind w:left="950" w:hanging="353"/>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3A07"/>
    <w:rPr>
      <w:rFonts w:ascii="Tahoma" w:hAnsi="Tahoma" w:cs="Tahoma"/>
      <w:sz w:val="16"/>
      <w:szCs w:val="16"/>
    </w:rPr>
  </w:style>
  <w:style w:type="character" w:customStyle="1" w:styleId="BalloonTextChar">
    <w:name w:val="Balloon Text Char"/>
    <w:basedOn w:val="DefaultParagraphFont"/>
    <w:link w:val="BalloonText"/>
    <w:uiPriority w:val="99"/>
    <w:semiHidden/>
    <w:rsid w:val="00363A07"/>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2026-03-26T11:34:00Z</dcterms:created>
  <dcterms:modified xsi:type="dcterms:W3CDTF">2026-03-26T11:34:00Z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Nitro Pro</vt:lpwstr>
  </property>
  <property fmtid="{D5CDD505-2E9C-101B-9397-08002B2CF9AE}" pid="4" name="LastSaved">
    <vt:filetime>2026-03-26T00:00:00Z</vt:filetime>
  </property>
  <property fmtid="{D5CDD505-2E9C-101B-9397-08002B2CF9AE}" pid="5" name="Producer">
    <vt:lpwstr>Nitro Pro 8  (8. 0. 3. 1)</vt:lpwstr>
  </property>
</Properties>
</file>